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972D3">
      <w:pPr>
        <w:jc w:val="center"/>
        <w:outlineLvl w:val="0"/>
        <w:rPr>
          <w:rFonts w:hint="eastAsia" w:cs="Times New Roman"/>
          <w:b/>
          <w:color w:val="000000"/>
          <w:kern w:val="0"/>
          <w:sz w:val="24"/>
          <w:lang w:eastAsia="zh-CN"/>
        </w:rPr>
      </w:pPr>
      <w:r>
        <w:rPr>
          <w:rFonts w:hint="eastAsia" w:cs="Times New Roman"/>
          <w:b/>
          <w:color w:val="000000"/>
          <w:kern w:val="0"/>
          <w:sz w:val="24"/>
          <w:lang w:eastAsia="zh-CN"/>
        </w:rPr>
        <w:t>赣州市赣县区骏阳矿业有限责任公司蕉芋坝铋钼矿采选改扩建工程项目</w:t>
      </w:r>
    </w:p>
    <w:p w14:paraId="3F46E688">
      <w:pPr>
        <w:jc w:val="center"/>
        <w:outlineLvl w:val="0"/>
        <w:rPr>
          <w:b/>
          <w:color w:val="000000"/>
          <w:kern w:val="0"/>
          <w:sz w:val="24"/>
        </w:rPr>
      </w:pPr>
      <w:r>
        <w:rPr>
          <w:rFonts w:hint="eastAsia" w:cs="Times New Roman"/>
          <w:b/>
          <w:color w:val="000000"/>
          <w:kern w:val="0"/>
          <w:sz w:val="24"/>
          <w:lang w:eastAsia="zh-CN"/>
        </w:rPr>
        <w:t>（采矿部分）</w:t>
      </w:r>
      <w:r>
        <w:rPr>
          <w:rFonts w:hint="eastAsia"/>
          <w:b/>
          <w:color w:val="000000"/>
          <w:kern w:val="0"/>
          <w:sz w:val="24"/>
        </w:rPr>
        <w:t>职业病危害预评价报告公示</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6DB1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48BFA40C">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03118C1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sz w:val="24"/>
              </w:rPr>
            </w:pPr>
            <w:r>
              <w:rPr>
                <w:rFonts w:hint="eastAsia" w:ascii="宋体" w:hAnsi="宋体"/>
                <w:sz w:val="24"/>
                <w:lang w:eastAsia="zh-CN"/>
              </w:rPr>
              <w:t>赣州市赣县区骏阳矿业有限责任公司蕉芋坝铋钼矿采选改扩建工程项目（采矿部分）</w:t>
            </w:r>
            <w:r>
              <w:rPr>
                <w:rFonts w:hint="eastAsia" w:ascii="宋体" w:hAnsi="宋体"/>
                <w:sz w:val="24"/>
              </w:rPr>
              <w:t>职业病危害预评价报告</w:t>
            </w:r>
          </w:p>
        </w:tc>
      </w:tr>
      <w:tr w14:paraId="6840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6FAE46C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43AA139">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宋体" w:hAnsi="宋体" w:eastAsia="宋体"/>
                <w:sz w:val="24"/>
                <w:lang w:val="en-US" w:eastAsia="zh-CN"/>
              </w:rPr>
            </w:pPr>
            <w:r>
              <w:rPr>
                <w:rFonts w:hint="eastAsia" w:ascii="宋体" w:hAnsi="宋体"/>
                <w:sz w:val="24"/>
                <w:lang w:eastAsia="zh-CN"/>
              </w:rPr>
              <w:t>ZPYKJ24-031</w:t>
            </w:r>
          </w:p>
        </w:tc>
      </w:tr>
      <w:tr w14:paraId="5B7E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BFA417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3E12FA4E">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lang w:eastAsia="zh-CN"/>
              </w:rPr>
              <w:t>赣州市赣县区骏阳矿业有限责任公司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1B6F27C9">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32A4E7C7">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default" w:ascii="宋体" w:hAnsi="宋体" w:eastAsia="宋体" w:cs="Times New Roman"/>
                <w:sz w:val="24"/>
                <w:lang w:eastAsia="zh-CN"/>
              </w:rPr>
              <w:t>江西省</w:t>
            </w:r>
            <w:r>
              <w:rPr>
                <w:rFonts w:hint="eastAsia" w:ascii="宋体" w:hAnsi="宋体" w:eastAsia="宋体" w:cs="Times New Roman"/>
                <w:sz w:val="24"/>
                <w:lang w:eastAsia="zh-CN"/>
              </w:rPr>
              <w:t>赣州市</w:t>
            </w:r>
            <w:r>
              <w:rPr>
                <w:rFonts w:hint="default" w:ascii="宋体" w:hAnsi="宋体" w:eastAsia="宋体" w:cs="Times New Roman"/>
                <w:sz w:val="24"/>
                <w:lang w:eastAsia="zh-CN"/>
              </w:rPr>
              <w:t>赣县区</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54E975A4">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olor w:val="auto"/>
                <w:sz w:val="24"/>
              </w:rPr>
            </w:pPr>
            <w:r>
              <w:rPr>
                <w:rFonts w:hint="eastAsia" w:ascii="宋体" w:hAnsi="宋体"/>
                <w:color w:val="auto"/>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789FA180">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olor w:val="auto"/>
                <w:sz w:val="24"/>
                <w:lang w:val="en-US" w:eastAsia="zh-CN"/>
              </w:rPr>
            </w:pPr>
            <w:r>
              <w:rPr>
                <w:rFonts w:hint="eastAsia" w:ascii="宋体" w:hAnsi="宋体"/>
                <w:color w:val="auto"/>
                <w:sz w:val="24"/>
                <w:lang w:val="en-US" w:eastAsia="zh-CN"/>
              </w:rPr>
              <w:t>袁宁</w:t>
            </w:r>
          </w:p>
        </w:tc>
      </w:tr>
      <w:tr w14:paraId="09CD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40" w:type="dxa"/>
            <w:tcBorders>
              <w:top w:val="single" w:color="auto" w:sz="4" w:space="0"/>
              <w:left w:val="single" w:color="auto" w:sz="4" w:space="0"/>
              <w:bottom w:val="single" w:color="auto" w:sz="4" w:space="0"/>
              <w:right w:val="single" w:color="auto" w:sz="4" w:space="0"/>
            </w:tcBorders>
            <w:vAlign w:val="center"/>
          </w:tcPr>
          <w:p w14:paraId="3F56D1D2">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kern w:val="0"/>
                <w:sz w:val="24"/>
              </w:rPr>
            </w:pPr>
            <w:r>
              <w:rPr>
                <w:rFonts w:hint="eastAsia"/>
                <w:b/>
                <w:kern w:val="0"/>
                <w:sz w:val="24"/>
              </w:rPr>
              <w:t>项目</w:t>
            </w:r>
            <w:r>
              <w:rPr>
                <w:rFonts w:hint="eastAsia" w:ascii="Times New Roman" w:hAnsi="Times New Roman" w:eastAsia="宋体" w:cs="Times New Roman"/>
                <w:b/>
                <w:kern w:val="0"/>
                <w:sz w:val="24"/>
              </w:rPr>
              <w:t>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9927A98">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olor w:val="auto"/>
                <w:sz w:val="24"/>
              </w:rPr>
            </w:pPr>
            <w:r>
              <w:rPr>
                <w:rFonts w:hint="eastAsia" w:ascii="宋体" w:hAnsi="宋体" w:eastAsia="宋体" w:cs="Times New Roman"/>
                <w:color w:val="auto"/>
                <w:kern w:val="2"/>
                <w:sz w:val="24"/>
                <w:szCs w:val="24"/>
                <w:lang w:val="en-US" w:eastAsia="zh-CN"/>
              </w:rPr>
              <w:t>本项目为有色金属矿采选业，开采矿种为铋矿、钼，年开采10万吨，开采方式为地下开采。企业拟投资6336.33</w:t>
            </w:r>
            <w:r>
              <w:rPr>
                <w:rFonts w:hint="default" w:ascii="宋体" w:hAnsi="宋体" w:eastAsia="宋体" w:cs="Times New Roman"/>
                <w:color w:val="auto"/>
                <w:kern w:val="2"/>
                <w:sz w:val="24"/>
                <w:szCs w:val="24"/>
                <w:lang w:val="en-US" w:eastAsia="zh-CN"/>
              </w:rPr>
              <w:t>万元</w:t>
            </w:r>
            <w:r>
              <w:rPr>
                <w:rFonts w:hint="eastAsia" w:ascii="宋体" w:hAnsi="宋体" w:eastAsia="宋体" w:cs="Times New Roman"/>
                <w:color w:val="auto"/>
                <w:kern w:val="2"/>
                <w:sz w:val="24"/>
                <w:szCs w:val="24"/>
                <w:lang w:val="en-US" w:eastAsia="zh-CN"/>
              </w:rPr>
              <w:t>，建设地下开采系统及充填系统。开采方法</w:t>
            </w:r>
            <w:r>
              <w:rPr>
                <w:rFonts w:hint="default" w:ascii="宋体" w:hAnsi="宋体" w:eastAsia="宋体" w:cs="Times New Roman"/>
                <w:color w:val="auto"/>
                <w:kern w:val="2"/>
                <w:sz w:val="24"/>
                <w:szCs w:val="24"/>
                <w:lang w:val="en-US" w:eastAsia="zh-CN"/>
              </w:rPr>
              <w:t>采用</w:t>
            </w:r>
            <w:r>
              <w:rPr>
                <w:rFonts w:hint="eastAsia" w:ascii="宋体" w:hAnsi="宋体" w:eastAsia="宋体" w:cs="Times New Roman"/>
                <w:color w:val="auto"/>
                <w:kern w:val="2"/>
                <w:sz w:val="24"/>
                <w:szCs w:val="24"/>
                <w:lang w:val="en-US" w:eastAsia="zh-CN"/>
              </w:rPr>
              <w:t>分段空场嗣后充填法和浅孔留矿嗣后充填法</w:t>
            </w:r>
            <w:r>
              <w:rPr>
                <w:rFonts w:hint="default" w:ascii="宋体" w:hAnsi="宋体" w:eastAsia="宋体" w:cs="Times New Roman"/>
                <w:color w:val="auto"/>
                <w:kern w:val="2"/>
                <w:sz w:val="24"/>
                <w:szCs w:val="24"/>
                <w:lang w:val="en-US" w:eastAsia="zh-CN"/>
              </w:rPr>
              <w:t>，</w:t>
            </w:r>
            <w:r>
              <w:rPr>
                <w:rFonts w:hint="eastAsia" w:ascii="宋体" w:hAnsi="宋体" w:eastAsia="宋体" w:cs="Times New Roman"/>
                <w:color w:val="auto"/>
                <w:kern w:val="2"/>
                <w:sz w:val="24"/>
                <w:szCs w:val="24"/>
                <w:lang w:val="en-US" w:eastAsia="zh-CN"/>
              </w:rPr>
              <w:t>采用平硐+溜井+斜坡道开拓</w:t>
            </w:r>
            <w:r>
              <w:rPr>
                <w:rFonts w:hint="default" w:ascii="宋体" w:hAnsi="宋体" w:eastAsia="宋体" w:cs="Times New Roman"/>
                <w:color w:val="auto"/>
                <w:kern w:val="2"/>
                <w:sz w:val="24"/>
                <w:szCs w:val="24"/>
                <w:lang w:val="en-US" w:eastAsia="zh-CN"/>
              </w:rPr>
              <w:t>，</w:t>
            </w:r>
            <w:r>
              <w:rPr>
                <w:rFonts w:hint="eastAsia" w:ascii="宋体" w:hAnsi="宋体" w:eastAsia="宋体" w:cs="Times New Roman"/>
                <w:color w:val="auto"/>
                <w:kern w:val="2"/>
                <w:sz w:val="24"/>
                <w:szCs w:val="24"/>
                <w:lang w:val="en-US" w:eastAsia="zh-CN"/>
              </w:rPr>
              <w:t>铲运机铲装，卡车运输</w:t>
            </w:r>
            <w:r>
              <w:rPr>
                <w:rFonts w:hint="default" w:ascii="宋体" w:hAnsi="宋体" w:eastAsia="宋体" w:cs="Times New Roman"/>
                <w:color w:val="auto"/>
                <w:kern w:val="2"/>
                <w:sz w:val="24"/>
                <w:szCs w:val="24"/>
                <w:lang w:val="en-US" w:eastAsia="zh-CN"/>
              </w:rPr>
              <w:t>。</w:t>
            </w:r>
            <w:r>
              <w:rPr>
                <w:rFonts w:hint="eastAsia" w:ascii="宋体" w:hAnsi="宋体" w:eastAsia="宋体" w:cs="Times New Roman"/>
                <w:color w:val="auto"/>
                <w:kern w:val="2"/>
                <w:sz w:val="24"/>
                <w:szCs w:val="24"/>
                <w:lang w:val="en-US" w:eastAsia="zh-CN"/>
              </w:rPr>
              <w:t>+421</w:t>
            </w:r>
            <w:r>
              <w:rPr>
                <w:rFonts w:hint="default" w:ascii="宋体" w:hAnsi="宋体" w:eastAsia="宋体" w:cs="Times New Roman"/>
                <w:color w:val="auto"/>
                <w:kern w:val="2"/>
                <w:sz w:val="24"/>
                <w:szCs w:val="24"/>
                <w:lang w:val="en-US" w:eastAsia="zh-CN"/>
              </w:rPr>
              <w:t>m中段为首采中段，</w:t>
            </w:r>
            <w:r>
              <w:rPr>
                <w:rFonts w:hint="eastAsia" w:ascii="宋体" w:hAnsi="宋体" w:eastAsia="宋体" w:cs="Times New Roman"/>
                <w:color w:val="auto"/>
                <w:kern w:val="2"/>
                <w:sz w:val="24"/>
                <w:szCs w:val="24"/>
                <w:lang w:val="en-US" w:eastAsia="zh-CN"/>
              </w:rPr>
              <w:t>共包括</w:t>
            </w:r>
            <w:r>
              <w:rPr>
                <w:rFonts w:hint="default" w:ascii="宋体" w:hAnsi="宋体" w:eastAsia="宋体" w:cs="Times New Roman"/>
                <w:color w:val="auto"/>
                <w:kern w:val="2"/>
                <w:sz w:val="24"/>
                <w:szCs w:val="24"/>
                <w:lang w:val="en-US" w:eastAsia="zh-CN"/>
              </w:rPr>
              <w:t>+471m回风中段</w:t>
            </w:r>
            <w:r>
              <w:rPr>
                <w:rFonts w:hint="eastAsia" w:ascii="宋体" w:hAnsi="宋体" w:eastAsia="宋体" w:cs="Times New Roman"/>
                <w:color w:val="auto"/>
                <w:kern w:val="2"/>
                <w:sz w:val="24"/>
                <w:szCs w:val="24"/>
                <w:lang w:val="en-US" w:eastAsia="zh-CN"/>
              </w:rPr>
              <w:t>及</w:t>
            </w:r>
            <w:r>
              <w:rPr>
                <w:rFonts w:hint="default" w:ascii="宋体" w:hAnsi="宋体" w:eastAsia="宋体" w:cs="Times New Roman"/>
                <w:color w:val="auto"/>
                <w:kern w:val="2"/>
                <w:sz w:val="24"/>
                <w:szCs w:val="24"/>
                <w:lang w:val="en-US" w:eastAsia="zh-CN"/>
              </w:rPr>
              <w:t>+421m中段、+371m中段、+321m中段、+281m中段、+241m中段</w:t>
            </w:r>
            <w:r>
              <w:rPr>
                <w:rFonts w:hint="eastAsia" w:ascii="宋体" w:hAnsi="宋体" w:eastAsia="宋体" w:cs="Times New Roman"/>
                <w:color w:val="auto"/>
                <w:kern w:val="2"/>
                <w:sz w:val="24"/>
                <w:szCs w:val="24"/>
                <w:lang w:val="en-US" w:eastAsia="zh-CN"/>
              </w:rPr>
              <w:t>、</w:t>
            </w:r>
            <w:r>
              <w:rPr>
                <w:rFonts w:hint="default" w:ascii="宋体" w:hAnsi="宋体" w:eastAsia="宋体" w:cs="Times New Roman"/>
                <w:color w:val="auto"/>
                <w:kern w:val="2"/>
                <w:sz w:val="24"/>
                <w:szCs w:val="24"/>
                <w:lang w:val="en-US" w:eastAsia="zh-CN"/>
              </w:rPr>
              <w:t>+198m六个</w:t>
            </w:r>
            <w:r>
              <w:rPr>
                <w:rFonts w:hint="eastAsia" w:ascii="宋体" w:hAnsi="宋体" w:eastAsia="宋体" w:cs="Times New Roman"/>
                <w:color w:val="auto"/>
                <w:kern w:val="2"/>
                <w:sz w:val="24"/>
                <w:szCs w:val="24"/>
                <w:lang w:val="en-US" w:eastAsia="zh-CN"/>
              </w:rPr>
              <w:t>生产</w:t>
            </w:r>
            <w:r>
              <w:rPr>
                <w:rFonts w:hint="default" w:ascii="宋体" w:hAnsi="宋体" w:eastAsia="宋体" w:cs="Times New Roman"/>
                <w:color w:val="auto"/>
                <w:kern w:val="2"/>
                <w:sz w:val="24"/>
                <w:szCs w:val="24"/>
                <w:lang w:val="en-US" w:eastAsia="zh-CN"/>
              </w:rPr>
              <w:t>中段</w:t>
            </w:r>
            <w:r>
              <w:rPr>
                <w:rFonts w:hint="eastAsia" w:ascii="宋体" w:hAnsi="宋体" w:eastAsia="宋体" w:cs="Times New Roman"/>
                <w:color w:val="auto"/>
                <w:kern w:val="2"/>
                <w:sz w:val="24"/>
                <w:szCs w:val="24"/>
                <w:lang w:val="en-US" w:eastAsia="zh-CN"/>
              </w:rPr>
              <w:t>，分二期进行开拓。</w:t>
            </w:r>
          </w:p>
        </w:tc>
      </w:tr>
      <w:tr w14:paraId="301B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1638E5B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4DF1AF6">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宋体" w:hAnsi="宋体" w:eastAsia="宋体"/>
                <w:sz w:val="24"/>
                <w:lang w:val="en-US" w:eastAsia="zh-CN"/>
              </w:rPr>
            </w:pPr>
            <w:r>
              <w:rPr>
                <w:rFonts w:hint="eastAsia" w:ascii="宋体" w:hAnsi="宋体"/>
                <w:sz w:val="24"/>
                <w:lang w:eastAsia="zh-CN"/>
              </w:rPr>
              <w:t>熊俊、</w:t>
            </w:r>
            <w:r>
              <w:rPr>
                <w:rFonts w:hint="eastAsia" w:ascii="宋体" w:hAnsi="宋体"/>
                <w:sz w:val="24"/>
                <w:lang w:val="en-US" w:eastAsia="zh-CN"/>
              </w:rPr>
              <w:t>雷化风</w:t>
            </w:r>
          </w:p>
        </w:tc>
        <w:tc>
          <w:tcPr>
            <w:tcW w:w="523" w:type="dxa"/>
            <w:tcBorders>
              <w:top w:val="single" w:color="auto" w:sz="4" w:space="0"/>
              <w:left w:val="single" w:color="auto" w:sz="4" w:space="0"/>
              <w:bottom w:val="single" w:color="auto" w:sz="4" w:space="0"/>
              <w:right w:val="single" w:color="auto" w:sz="4" w:space="0"/>
            </w:tcBorders>
            <w:vAlign w:val="center"/>
          </w:tcPr>
          <w:p w14:paraId="6C68953C">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43BCCF7C">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color w:val="auto"/>
                <w:sz w:val="24"/>
              </w:rPr>
              <w:t>20</w:t>
            </w:r>
            <w:r>
              <w:rPr>
                <w:rFonts w:hint="eastAsia" w:ascii="宋体" w:hAnsi="宋体"/>
                <w:color w:val="auto"/>
                <w:sz w:val="24"/>
                <w:lang w:val="en-US" w:eastAsia="zh-CN"/>
              </w:rPr>
              <w:t>24</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29</w:t>
            </w:r>
            <w:r>
              <w:rPr>
                <w:rFonts w:hint="eastAsia" w:ascii="宋体" w:hAnsi="宋体"/>
                <w:color w:val="auto"/>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96F4353">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auto"/>
                <w:kern w:val="0"/>
                <w:sz w:val="24"/>
              </w:rPr>
            </w:pPr>
            <w:r>
              <w:rPr>
                <w:rFonts w:hint="eastAsia"/>
                <w:b/>
                <w:color w:val="auto"/>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16B2C8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olor w:val="auto"/>
                <w:sz w:val="24"/>
                <w:lang w:val="en-US" w:eastAsia="zh-CN"/>
              </w:rPr>
            </w:pPr>
            <w:r>
              <w:rPr>
                <w:rFonts w:hint="eastAsia" w:ascii="宋体" w:hAnsi="宋体"/>
                <w:color w:val="auto"/>
                <w:sz w:val="24"/>
                <w:lang w:val="en-US" w:eastAsia="zh-CN"/>
              </w:rPr>
              <w:t>袁宁</w:t>
            </w:r>
          </w:p>
        </w:tc>
      </w:tr>
      <w:tr w14:paraId="766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429FEA4C">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39BBA4E0">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14:paraId="6D23C265">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5796B175">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957E4AB">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06F0D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r>
      <w:tr w14:paraId="037C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3141B3DF">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1708EA3">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Times New Roman" w:hAnsi="Times New Roman"/>
                <w:bCs/>
                <w:kern w:val="28"/>
                <w:szCs w:val="28"/>
              </w:rPr>
            </w:pPr>
            <w:r>
              <w:rPr>
                <w:rFonts w:hint="eastAsia" w:ascii="宋体" w:hAnsi="宋体" w:eastAsia="宋体" w:cs="Times New Roman"/>
                <w:kern w:val="2"/>
                <w:sz w:val="24"/>
                <w:szCs w:val="24"/>
                <w:lang w:eastAsia="zh-CN"/>
              </w:rPr>
              <w:t>拟建项目建成后运行过程中可能产生或存在的主要职业病危害因素有</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lang w:eastAsia="zh-CN"/>
              </w:rPr>
              <w:t>粉尘（矽</w:t>
            </w:r>
            <w:r>
              <w:rPr>
                <w:rFonts w:hint="default" w:ascii="宋体" w:hAnsi="宋体" w:eastAsia="宋体" w:cs="Times New Roman"/>
                <w:kern w:val="2"/>
                <w:sz w:val="24"/>
                <w:szCs w:val="24"/>
                <w:lang w:eastAsia="zh-CN"/>
              </w:rPr>
              <w:t>尘</w:t>
            </w:r>
            <w:r>
              <w:rPr>
                <w:rFonts w:hint="default" w:ascii="宋体" w:hAnsi="宋体" w:eastAsia="宋体" w:cs="Times New Roman"/>
                <w:kern w:val="2"/>
                <w:sz w:val="24"/>
                <w:szCs w:val="24"/>
              </w:rPr>
              <w:t>、</w:t>
            </w:r>
            <w:r>
              <w:rPr>
                <w:rFonts w:hint="eastAsia" w:ascii="宋体" w:hAnsi="宋体" w:eastAsia="宋体" w:cs="Times New Roman"/>
                <w:kern w:val="2"/>
                <w:sz w:val="24"/>
                <w:szCs w:val="24"/>
                <w:lang w:eastAsia="zh-CN"/>
              </w:rPr>
              <w:t>水泥粉尘）、</w:t>
            </w:r>
            <w:r>
              <w:rPr>
                <w:rFonts w:hint="default" w:ascii="宋体" w:hAnsi="宋体" w:eastAsia="宋体" w:cs="Times New Roman"/>
                <w:kern w:val="2"/>
                <w:sz w:val="24"/>
                <w:szCs w:val="24"/>
              </w:rPr>
              <w:t>化学因素（</w:t>
            </w:r>
            <w:r>
              <w:rPr>
                <w:rFonts w:hint="eastAsia" w:ascii="宋体" w:hAnsi="宋体" w:eastAsia="宋体" w:cs="Times New Roman"/>
                <w:kern w:val="2"/>
                <w:sz w:val="24"/>
                <w:szCs w:val="24"/>
                <w:lang w:eastAsia="zh-CN"/>
              </w:rPr>
              <w:t>一氧化碳、氮氧化物、二氧化硫</w:t>
            </w:r>
            <w:r>
              <w:rPr>
                <w:rFonts w:hint="default" w:ascii="宋体" w:hAnsi="宋体" w:eastAsia="宋体" w:cs="Times New Roman"/>
                <w:kern w:val="2"/>
                <w:sz w:val="24"/>
                <w:szCs w:val="24"/>
              </w:rPr>
              <w:t>）、物理因素（噪声、</w:t>
            </w:r>
            <w:r>
              <w:rPr>
                <w:rFonts w:hint="eastAsia" w:ascii="宋体" w:hAnsi="宋体" w:eastAsia="宋体" w:cs="Times New Roman"/>
                <w:kern w:val="2"/>
                <w:sz w:val="24"/>
                <w:szCs w:val="24"/>
                <w:lang w:eastAsia="zh-CN"/>
              </w:rPr>
              <w:t>手传振动</w:t>
            </w:r>
            <w:r>
              <w:rPr>
                <w:rFonts w:hint="default" w:ascii="宋体" w:hAnsi="宋体" w:eastAsia="宋体" w:cs="Times New Roman"/>
                <w:kern w:val="2"/>
                <w:sz w:val="24"/>
                <w:szCs w:val="24"/>
              </w:rPr>
              <w:t>）</w:t>
            </w:r>
            <w:r>
              <w:rPr>
                <w:rFonts w:hint="eastAsia" w:ascii="宋体" w:hAnsi="宋体" w:eastAsia="宋体" w:cs="Times New Roman"/>
                <w:kern w:val="2"/>
                <w:sz w:val="24"/>
                <w:szCs w:val="24"/>
                <w:lang w:eastAsia="zh-CN"/>
              </w:rPr>
              <w:t>、井下不良作业条件</w:t>
            </w:r>
            <w:r>
              <w:rPr>
                <w:rFonts w:hint="default" w:ascii="宋体" w:hAnsi="宋体" w:eastAsia="宋体" w:cs="Times New Roman"/>
                <w:kern w:val="2"/>
                <w:sz w:val="24"/>
                <w:szCs w:val="24"/>
              </w:rPr>
              <w:t>。</w:t>
            </w:r>
            <w:r>
              <w:rPr>
                <w:rFonts w:hint="eastAsia" w:ascii="宋体" w:hAnsi="宋体" w:eastAsia="宋体" w:cs="Times New Roman"/>
                <w:kern w:val="2"/>
                <w:sz w:val="24"/>
                <w:szCs w:val="24"/>
                <w:lang w:val="en-US" w:eastAsia="zh-CN"/>
              </w:rPr>
              <w:t>根据</w:t>
            </w:r>
            <w:r>
              <w:rPr>
                <w:rFonts w:hint="eastAsia" w:ascii="宋体" w:hAnsi="宋体" w:eastAsia="宋体" w:cs="Times New Roman"/>
                <w:kern w:val="2"/>
                <w:sz w:val="24"/>
                <w:szCs w:val="24"/>
              </w:rPr>
              <w:t>类比</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rPr>
              <w:t>经验法</w:t>
            </w:r>
            <w:r>
              <w:rPr>
                <w:rFonts w:hint="eastAsia" w:ascii="宋体" w:hAnsi="宋体" w:eastAsia="宋体" w:cs="Times New Roman"/>
                <w:kern w:val="2"/>
                <w:sz w:val="24"/>
                <w:szCs w:val="24"/>
                <w:lang w:eastAsia="zh-CN"/>
              </w:rPr>
              <w:t>分析</w:t>
            </w:r>
            <w:r>
              <w:rPr>
                <w:rFonts w:hint="eastAsia" w:ascii="宋体" w:hAnsi="宋体" w:eastAsia="宋体" w:cs="Times New Roman"/>
                <w:kern w:val="2"/>
                <w:sz w:val="24"/>
                <w:szCs w:val="24"/>
              </w:rPr>
              <w:t>可知，</w:t>
            </w:r>
            <w:r>
              <w:rPr>
                <w:rFonts w:hint="eastAsia" w:ascii="宋体" w:hAnsi="宋体" w:eastAsia="宋体" w:cs="Times New Roman"/>
                <w:kern w:val="2"/>
                <w:sz w:val="24"/>
                <w:szCs w:val="24"/>
                <w:lang w:eastAsia="zh-CN"/>
              </w:rPr>
              <w:t>凿岩工接触的矽尘、噪声、手传振动</w:t>
            </w:r>
            <w:r>
              <w:rPr>
                <w:rFonts w:hint="eastAsia" w:ascii="宋体" w:hAnsi="宋体" w:eastAsia="宋体"/>
                <w:kern w:val="2"/>
                <w:sz w:val="24"/>
                <w:szCs w:val="24"/>
                <w:lang w:eastAsia="zh-CN"/>
              </w:rPr>
              <w:t>可能超过限值，其他</w:t>
            </w:r>
            <w:r>
              <w:rPr>
                <w:rFonts w:hint="eastAsia" w:ascii="宋体" w:hAnsi="宋体" w:eastAsia="宋体"/>
                <w:kern w:val="2"/>
                <w:sz w:val="24"/>
                <w:szCs w:val="24"/>
                <w:lang w:val="en-US" w:eastAsia="zh-CN"/>
              </w:rPr>
              <w:t>各工种接触的职业病危害因素浓/强度可能低于限值</w:t>
            </w:r>
            <w:r>
              <w:rPr>
                <w:rFonts w:ascii="宋体" w:hAnsi="宋体" w:eastAsia="宋体"/>
                <w:kern w:val="2"/>
                <w:sz w:val="24"/>
                <w:szCs w:val="24"/>
              </w:rPr>
              <w:t>。</w:t>
            </w:r>
          </w:p>
        </w:tc>
      </w:tr>
      <w:tr w14:paraId="479F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40" w:type="dxa"/>
            <w:tcBorders>
              <w:top w:val="single" w:color="auto" w:sz="4" w:space="0"/>
              <w:left w:val="single" w:color="auto" w:sz="4" w:space="0"/>
              <w:bottom w:val="single" w:color="auto" w:sz="4" w:space="0"/>
              <w:right w:val="single" w:color="auto" w:sz="4" w:space="0"/>
            </w:tcBorders>
            <w:vAlign w:val="center"/>
          </w:tcPr>
          <w:p w14:paraId="7BC80B2F">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492AE647">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eastAsia="宋体"/>
                <w:kern w:val="2"/>
                <w:sz w:val="24"/>
                <w:szCs w:val="24"/>
              </w:rPr>
            </w:pPr>
            <w:r>
              <w:rPr>
                <w:rFonts w:hint="eastAsia" w:ascii="宋体" w:hAnsi="宋体" w:eastAsia="宋体" w:cs="Times New Roman"/>
                <w:kern w:val="2"/>
                <w:sz w:val="24"/>
                <w:szCs w:val="24"/>
              </w:rPr>
              <w:t>该拟建项目属于“</w:t>
            </w:r>
            <w:r>
              <w:rPr>
                <w:rFonts w:hint="eastAsia" w:ascii="宋体" w:hAnsi="宋体" w:eastAsia="宋体" w:cs="Times New Roman"/>
                <w:kern w:val="2"/>
                <w:sz w:val="24"/>
                <w:szCs w:val="24"/>
                <w:lang w:eastAsia="zh-CN"/>
              </w:rPr>
              <w:t>有色金属矿采选业</w:t>
            </w:r>
            <w:r>
              <w:rPr>
                <w:rFonts w:hint="eastAsia" w:ascii="宋体" w:hAnsi="宋体" w:eastAsia="宋体" w:cs="Times New Roman"/>
                <w:kern w:val="2"/>
                <w:sz w:val="24"/>
                <w:szCs w:val="24"/>
              </w:rPr>
              <w:t>”，属“职业病危害</w:t>
            </w:r>
            <w:r>
              <w:rPr>
                <w:rFonts w:hint="eastAsia" w:ascii="宋体" w:hAnsi="宋体" w:eastAsia="宋体" w:cs="Times New Roman"/>
                <w:kern w:val="2"/>
                <w:sz w:val="24"/>
                <w:szCs w:val="24"/>
                <w:lang w:eastAsia="zh-CN"/>
              </w:rPr>
              <w:t>严重</w:t>
            </w:r>
            <w:r>
              <w:rPr>
                <w:rFonts w:hint="eastAsia" w:ascii="宋体" w:hAnsi="宋体" w:eastAsia="宋体" w:cs="Times New Roman"/>
                <w:kern w:val="2"/>
                <w:sz w:val="24"/>
                <w:szCs w:val="24"/>
              </w:rPr>
              <w:t>”的项目</w:t>
            </w:r>
            <w:r>
              <w:rPr>
                <w:rFonts w:ascii="宋体" w:hAnsi="宋体" w:eastAsia="宋体" w:cs="Times New Roman"/>
                <w:kern w:val="2"/>
                <w:sz w:val="24"/>
                <w:szCs w:val="24"/>
              </w:rPr>
              <w:t>。通过工程分析、类比</w:t>
            </w:r>
            <w:r>
              <w:rPr>
                <w:rFonts w:hint="eastAsia" w:ascii="宋体" w:hAnsi="宋体" w:eastAsia="宋体" w:cs="Times New Roman"/>
                <w:kern w:val="2"/>
                <w:sz w:val="24"/>
                <w:szCs w:val="24"/>
              </w:rPr>
              <w:t>分析</w:t>
            </w:r>
            <w:r>
              <w:rPr>
                <w:rFonts w:ascii="宋体" w:hAnsi="宋体" w:eastAsia="宋体" w:cs="Times New Roman"/>
                <w:kern w:val="2"/>
                <w:sz w:val="24"/>
                <w:szCs w:val="24"/>
              </w:rPr>
              <w:t>及对</w:t>
            </w:r>
            <w:r>
              <w:rPr>
                <w:rFonts w:hint="eastAsia" w:ascii="宋体" w:hAnsi="宋体" w:eastAsia="宋体" w:cs="Times New Roman"/>
                <w:kern w:val="2"/>
                <w:sz w:val="24"/>
                <w:szCs w:val="24"/>
              </w:rPr>
              <w:t>拟建</w:t>
            </w:r>
            <w:r>
              <w:rPr>
                <w:rFonts w:ascii="宋体" w:hAnsi="宋体" w:eastAsia="宋体" w:cs="Times New Roman"/>
                <w:kern w:val="2"/>
                <w:sz w:val="24"/>
                <w:szCs w:val="24"/>
              </w:rPr>
              <w:t>项目职业病危害因素的综合分析与评价，确定</w:t>
            </w:r>
            <w:r>
              <w:rPr>
                <w:rFonts w:hint="eastAsia" w:ascii="宋体" w:hAnsi="宋体" w:eastAsia="宋体" w:cs="Times New Roman"/>
                <w:kern w:val="2"/>
                <w:sz w:val="24"/>
                <w:szCs w:val="24"/>
              </w:rPr>
              <w:t>该</w:t>
            </w:r>
            <w:r>
              <w:rPr>
                <w:rFonts w:ascii="宋体" w:hAnsi="宋体" w:eastAsia="宋体" w:cs="Times New Roman"/>
                <w:kern w:val="2"/>
                <w:sz w:val="24"/>
                <w:szCs w:val="24"/>
              </w:rPr>
              <w:t>拟建项目在采取了本报告所提防护措施后，各主要接触职业病危害作业岗位的职业病危害因素预期浓度（强度）范围和接触水平能满足国家和地方对职业病防治方面法律、法规、标准的要求</w:t>
            </w:r>
            <w:r>
              <w:rPr>
                <w:rFonts w:hint="eastAsia" w:ascii="宋体" w:hAnsi="宋体" w:eastAsia="宋体" w:cs="Times New Roman"/>
                <w:kern w:val="2"/>
                <w:sz w:val="24"/>
                <w:szCs w:val="24"/>
              </w:rPr>
              <w:t>。</w:t>
            </w:r>
          </w:p>
        </w:tc>
      </w:tr>
      <w:tr w14:paraId="6222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40" w:type="dxa"/>
            <w:tcBorders>
              <w:top w:val="single" w:color="auto" w:sz="4" w:space="0"/>
              <w:left w:val="single" w:color="auto" w:sz="4" w:space="0"/>
              <w:bottom w:val="single" w:color="auto" w:sz="4" w:space="0"/>
              <w:right w:val="single" w:color="auto" w:sz="4" w:space="0"/>
            </w:tcBorders>
            <w:vAlign w:val="center"/>
          </w:tcPr>
          <w:p w14:paraId="22730B86">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技术审查专家组</w:t>
            </w:r>
          </w:p>
          <w:p w14:paraId="37C82219">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DCBDAD8">
            <w:pPr>
              <w:keepNext w:val="0"/>
              <w:keepLines w:val="0"/>
              <w:pageBreakBefore w:val="0"/>
              <w:kinsoku/>
              <w:wordWrap/>
              <w:overflowPunct/>
              <w:topLinePunct w:val="0"/>
              <w:autoSpaceDE/>
              <w:autoSpaceDN/>
              <w:bidi w:val="0"/>
              <w:adjustRightInd w:val="0"/>
              <w:snapToGrid w:val="0"/>
              <w:spacing w:line="400" w:lineRule="exact"/>
              <w:textAlignment w:val="auto"/>
              <w:rPr>
                <w:color w:val="000000"/>
                <w:kern w:val="0"/>
                <w:sz w:val="24"/>
              </w:rPr>
            </w:pPr>
            <w:r>
              <w:rPr>
                <w:rFonts w:hint="eastAsia" w:ascii="宋体" w:hAnsi="宋体"/>
                <w:sz w:val="24"/>
              </w:rPr>
              <w:t>对存在问题修改完善后经专家组确认后，建议《评价报告》通过评审。</w:t>
            </w:r>
          </w:p>
        </w:tc>
      </w:tr>
    </w:tbl>
    <w:p w14:paraId="0276A517">
      <w:pPr>
        <w:rPr>
          <w:rFonts w:hint="default"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mQxMmNhZThmYjI4OWFjNzFiN2EwN2IzZTBlOGQ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7317033"/>
    <w:rsid w:val="07DC3E9A"/>
    <w:rsid w:val="0BF93BDB"/>
    <w:rsid w:val="0EFB5452"/>
    <w:rsid w:val="0F026B00"/>
    <w:rsid w:val="10497F5C"/>
    <w:rsid w:val="1B683D7E"/>
    <w:rsid w:val="209549B2"/>
    <w:rsid w:val="22047891"/>
    <w:rsid w:val="2288631C"/>
    <w:rsid w:val="240A413D"/>
    <w:rsid w:val="29135144"/>
    <w:rsid w:val="2AC71E1B"/>
    <w:rsid w:val="2C415F37"/>
    <w:rsid w:val="2E103562"/>
    <w:rsid w:val="2FF07171"/>
    <w:rsid w:val="378619E7"/>
    <w:rsid w:val="38515F50"/>
    <w:rsid w:val="414E122D"/>
    <w:rsid w:val="41EC6C74"/>
    <w:rsid w:val="44365CD2"/>
    <w:rsid w:val="48834733"/>
    <w:rsid w:val="4A973AA3"/>
    <w:rsid w:val="4B665A18"/>
    <w:rsid w:val="4C060D8D"/>
    <w:rsid w:val="4C5874A3"/>
    <w:rsid w:val="55AF53C9"/>
    <w:rsid w:val="5F166F4F"/>
    <w:rsid w:val="61B21FA5"/>
    <w:rsid w:val="61F666AD"/>
    <w:rsid w:val="643031FF"/>
    <w:rsid w:val="64C866B0"/>
    <w:rsid w:val="65641D69"/>
    <w:rsid w:val="6D1D15AD"/>
    <w:rsid w:val="6DD91D13"/>
    <w:rsid w:val="6FE70C57"/>
    <w:rsid w:val="71B573F2"/>
    <w:rsid w:val="73FC784B"/>
    <w:rsid w:val="75936216"/>
    <w:rsid w:val="75E33EDA"/>
    <w:rsid w:val="7700476F"/>
    <w:rsid w:val="7788146B"/>
    <w:rsid w:val="79951023"/>
    <w:rsid w:val="7B98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748</Words>
  <Characters>806</Characters>
  <Lines>6</Lines>
  <Paragraphs>1</Paragraphs>
  <TotalTime>3</TotalTime>
  <ScaleCrop>false</ScaleCrop>
  <LinksUpToDate>false</LinksUpToDate>
  <CharactersWithSpaces>806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2024-12-20T06:53:56Z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C988480A10B74AAE87CBDC402B50CCC4</vt:lpwstr>
  </property>
</Properties>
</file>