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9320">
      <w:pPr>
        <w:spacing w:line="300" w:lineRule="exact"/>
        <w:jc w:val="center"/>
        <w:rPr>
          <w:rFonts w:hint="eastAsia" w:ascii="宋体" w:hAnsi="宋体" w:cs="仿宋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仿宋"/>
          <w:b/>
          <w:sz w:val="24"/>
          <w:szCs w:val="24"/>
          <w:lang w:val="en-US" w:eastAsia="zh-CN"/>
        </w:rPr>
        <w:t>彩智电子科技（江西）</w:t>
      </w:r>
      <w:r>
        <w:rPr>
          <w:rFonts w:hint="default" w:ascii="宋体" w:hAnsi="宋体" w:cs="仿宋"/>
          <w:b/>
          <w:sz w:val="24"/>
          <w:szCs w:val="24"/>
          <w:lang w:val="en-US" w:eastAsia="zh-CN"/>
        </w:rPr>
        <w:t>有限公司</w:t>
      </w:r>
      <w:r>
        <w:rPr>
          <w:rFonts w:hint="eastAsia" w:ascii="宋体" w:hAnsi="宋体" w:cs="仿宋"/>
          <w:b/>
          <w:sz w:val="24"/>
          <w:szCs w:val="24"/>
          <w:lang w:val="en-US" w:eastAsia="zh-CN"/>
        </w:rPr>
        <w:t>年产芯片片式电阻 6000000万个项目</w:t>
      </w:r>
    </w:p>
    <w:p w14:paraId="1BDF63C6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职</w:t>
      </w:r>
      <w:r>
        <w:rPr>
          <w:rFonts w:hint="eastAsia" w:ascii="宋体" w:hAnsi="宋体" w:cs="仿宋"/>
          <w:b/>
          <w:sz w:val="24"/>
          <w:szCs w:val="24"/>
        </w:rPr>
        <w:t>业病危害控制效果评价报告</w:t>
      </w:r>
      <w:r>
        <w:rPr>
          <w:rFonts w:hint="eastAsia" w:ascii="宋体" w:hAnsi="宋体"/>
          <w:b/>
          <w:sz w:val="24"/>
          <w:szCs w:val="24"/>
        </w:rPr>
        <w:t>公示</w:t>
      </w:r>
    </w:p>
    <w:bookmarkEnd w:id="0"/>
    <w:tbl>
      <w:tblPr>
        <w:tblStyle w:val="8"/>
        <w:tblW w:w="91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4"/>
        <w:gridCol w:w="179"/>
        <w:gridCol w:w="519"/>
        <w:gridCol w:w="2341"/>
        <w:gridCol w:w="386"/>
        <w:gridCol w:w="865"/>
        <w:gridCol w:w="133"/>
        <w:gridCol w:w="942"/>
      </w:tblGrid>
      <w:tr w14:paraId="2D2C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7B24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3E97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年产芯片片式电阻 6000000万个项目</w:t>
            </w:r>
          </w:p>
          <w:p w14:paraId="7EB895EE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职业病危害控制效果评价报告</w:t>
            </w:r>
          </w:p>
        </w:tc>
      </w:tr>
      <w:tr w14:paraId="4F4D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328A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4FF6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ZPKKJ2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4-023</w:t>
            </w:r>
          </w:p>
        </w:tc>
      </w:tr>
      <w:tr w14:paraId="0D9A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6629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35E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有限公司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06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地理位置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AEB8">
            <w:p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江西省鹰潭市余江区工业园区虎山片区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08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38DD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邹志平</w:t>
            </w:r>
          </w:p>
        </w:tc>
      </w:tr>
      <w:tr w14:paraId="298F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CD3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9E8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彩智电子科技（江西）有限公司成立于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年9月，注册资本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万美元，主要从事传统电阻和芯片电阻器的研发和生产。公司投资人民币19740万元，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在鹰潭市余江区余江工业园区虎山片区购买现有厂房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建设传统和芯片电阻器生产线，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建设办公大楼、生产车间、食堂宿舍、科研楼等。项目原辅材料为铜线、磁棒、环氧树脂、稀释剂、硅树脂、硅水泥、抛光白棒、乙醇、电子浆料、铁帽等，使用的主要设备有印刷机、干燥炉、烧结炉、镭切机、高温炉、排条机、折粒机等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该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项目于2019年1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月7日取得了鹰潭市余江区发展和改革委员会颁发的《江西省企业投资项目备案通知书》（项目统一代码：2019-360622-39-03-027758）。</w:t>
            </w:r>
          </w:p>
          <w:p w14:paraId="363AC06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彩智电子科技（江西）有限公司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分别于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2023年6月、2023年11月，组织职业卫生专家及本单位有关工程技术人员、职业卫生管理人员对江西省矿检安全科技有限公司编制的《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彩智电子科技（江西）有限公司年产芯片片式电阻 6000000万个项目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职业病危害预评价报告》及《彩智电子科技（江西）有限公司年产芯片片式电阻 6000000万个项目职业病防护设施设计专篇》进行了评审，并通过专家评审。</w:t>
            </w:r>
          </w:p>
        </w:tc>
      </w:tr>
      <w:tr w14:paraId="3D45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86EE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5E94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周剑鸣</w:t>
            </w:r>
            <w:r>
              <w:rPr>
                <w:rFonts w:hint="eastAsia" w:ascii="宋体" w:hAnsi="宋体"/>
                <w:sz w:val="24"/>
                <w:highlight w:val="none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杨烨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DCA0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09CF"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3844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25A5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冯翔</w:t>
            </w:r>
          </w:p>
        </w:tc>
      </w:tr>
      <w:tr w14:paraId="0BEC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ADA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9A57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万里超、邬仕杰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789B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55AA"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日-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890B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1FC2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冯翔</w:t>
            </w:r>
          </w:p>
        </w:tc>
      </w:tr>
      <w:tr w14:paraId="5032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013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A88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主要职业病危害因素有：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其他粉尘、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二氧化锡烟尘、乙酸乙酯、乙二醇、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正丁醇、异丙醇、异佛尔酮、苯、甲苯、二甲苯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噪声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。</w:t>
            </w:r>
          </w:p>
          <w:p w14:paraId="658AEBF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检测结果：所检项目均符合判定依据标准要求。</w:t>
            </w:r>
          </w:p>
        </w:tc>
      </w:tr>
      <w:tr w14:paraId="7425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677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77F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该项目属于“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C3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98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电子元件及电子专用材料制造</w:t>
            </w:r>
            <w:r>
              <w:rPr>
                <w:rFonts w:hint="eastAsia" w:ascii="宋体" w:hAnsi="宋体" w:eastAsia="宋体" w:cs="Times New Roman"/>
                <w:sz w:val="24"/>
              </w:rPr>
              <w:t>”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因此该项目职业病危害风险分类为“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严重</w:t>
            </w:r>
            <w:r>
              <w:rPr>
                <w:rFonts w:hint="eastAsia" w:ascii="宋体" w:hAnsi="宋体" w:eastAsia="宋体" w:cs="Times New Roman"/>
                <w:sz w:val="24"/>
              </w:rPr>
              <w:t>”。 正常生产过程中，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年产芯片片式电阻 6000000万个项目</w:t>
            </w:r>
            <w:r>
              <w:rPr>
                <w:rFonts w:hint="eastAsia" w:ascii="宋体" w:hAnsi="宋体" w:eastAsia="宋体" w:cs="Times New Roman"/>
                <w:sz w:val="24"/>
              </w:rPr>
              <w:t>在采取了本报告所提措施建议的情况下，能满足《中华人民共和国职业病防治法》、《工业企业设计卫生标准》以及相关职业卫生法律法规、标准的要求。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7949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BE2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12755A7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FC7E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4A5A5D19">
      <w:pPr>
        <w:rPr>
          <w:rFonts w:hint="default" w:eastAsia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3CC7A65"/>
    <w:rsid w:val="07317033"/>
    <w:rsid w:val="0A7E6856"/>
    <w:rsid w:val="10497F5C"/>
    <w:rsid w:val="168F2B2A"/>
    <w:rsid w:val="1706559C"/>
    <w:rsid w:val="1CA23671"/>
    <w:rsid w:val="209549B2"/>
    <w:rsid w:val="20FA7F20"/>
    <w:rsid w:val="22047891"/>
    <w:rsid w:val="2288631C"/>
    <w:rsid w:val="28D33E26"/>
    <w:rsid w:val="29135144"/>
    <w:rsid w:val="2C415F37"/>
    <w:rsid w:val="2D5837D3"/>
    <w:rsid w:val="2E103562"/>
    <w:rsid w:val="31FC688C"/>
    <w:rsid w:val="35A24AE6"/>
    <w:rsid w:val="3F3A2EF7"/>
    <w:rsid w:val="45943339"/>
    <w:rsid w:val="4A973AA3"/>
    <w:rsid w:val="4B665A18"/>
    <w:rsid w:val="50165ED3"/>
    <w:rsid w:val="62B54FAF"/>
    <w:rsid w:val="643031FF"/>
    <w:rsid w:val="68F97922"/>
    <w:rsid w:val="6D1D15AD"/>
    <w:rsid w:val="6D5B09CB"/>
    <w:rsid w:val="70453BD1"/>
    <w:rsid w:val="71467EC5"/>
    <w:rsid w:val="75E33EDA"/>
    <w:rsid w:val="7788146B"/>
    <w:rsid w:val="7A8F0A4F"/>
    <w:rsid w:val="7D3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autoRedefine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0"/>
    <w:pPr>
      <w:ind w:firstLine="420"/>
    </w:pPr>
  </w:style>
  <w:style w:type="paragraph" w:customStyle="1" w:styleId="10">
    <w:name w:val="Default1"/>
    <w:basedOn w:val="11"/>
    <w:next w:val="1"/>
    <w:autoRedefine/>
    <w:qFormat/>
    <w:uiPriority w:val="0"/>
    <w:pPr>
      <w:widowControl w:val="0"/>
      <w:autoSpaceDE w:val="0"/>
      <w:autoSpaceDN w:val="0"/>
      <w:adjustRightInd w:val="0"/>
      <w:spacing w:line="490" w:lineRule="exact"/>
      <w:ind w:firstLine="200" w:firstLineChars="200"/>
    </w:pPr>
    <w:rPr>
      <w:rFonts w:ascii="Times New Roman" w:hAnsi="Times New Roman" w:eastAsia="仿宋_GB2312" w:cs="宋体"/>
      <w:color w:val="000000"/>
      <w:sz w:val="28"/>
      <w:szCs w:val="24"/>
      <w:lang w:val="en-US" w:eastAsia="zh-CN" w:bidi="ar-SA"/>
    </w:rPr>
  </w:style>
  <w:style w:type="paragraph" w:customStyle="1" w:styleId="11">
    <w:name w:val="Normal_14_0"/>
    <w:autoRedefine/>
    <w:qFormat/>
    <w:uiPriority w:val="0"/>
    <w:pPr>
      <w:spacing w:before="120" w:after="240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paragraph" w:customStyle="1" w:styleId="12">
    <w:name w:val="样式 正文文本缩进 + 行距: 1.5 倍行距"/>
    <w:basedOn w:val="2"/>
    <w:autoRedefine/>
    <w:qFormat/>
    <w:uiPriority w:val="0"/>
    <w:pPr>
      <w:adjustRightInd/>
      <w:spacing w:after="120" w:afterLines="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 宋体 四号 黑色 行距: 1.5 倍行距"/>
    <w:basedOn w:val="1"/>
    <w:autoRedefine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6">
    <w:name w:val="ZH正文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7">
    <w:name w:val="YYC Char"/>
    <w:basedOn w:val="9"/>
    <w:link w:val="18"/>
    <w:autoRedefine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8">
    <w:name w:val="YYC"/>
    <w:basedOn w:val="1"/>
    <w:link w:val="17"/>
    <w:autoRedefine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9">
    <w:name w:val="报告书正文2"/>
    <w:basedOn w:val="1"/>
    <w:autoRedefine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  <w:style w:type="paragraph" w:customStyle="1" w:styleId="20">
    <w:name w:val="正文空2"/>
    <w:basedOn w:val="1"/>
    <w:next w:val="1"/>
    <w:autoRedefine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1044</Words>
  <Characters>1147</Characters>
  <Lines>5</Lines>
  <Paragraphs>1</Paragraphs>
  <TotalTime>0</TotalTime>
  <ScaleCrop>false</ScaleCrop>
  <LinksUpToDate>false</LinksUpToDate>
  <CharactersWithSpaces>1153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2024-09-27T07:49:40Z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8D8E3FD2D07B47F198048E470DFF40C2</vt:lpwstr>
  </property>
</Properties>
</file>