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445DF">
      <w:pPr>
        <w:spacing w:line="300" w:lineRule="exact"/>
        <w:jc w:val="center"/>
        <w:outlineLvl w:val="0"/>
        <w:rPr>
          <w:rFonts w:hint="eastAsia" w:ascii="宋体" w:hAnsi="宋体" w:cs="仿宋"/>
          <w:b/>
          <w:sz w:val="28"/>
          <w:szCs w:val="28"/>
          <w:lang w:eastAsia="zh-CN"/>
        </w:rPr>
      </w:pPr>
      <w:r>
        <w:rPr>
          <w:rFonts w:hint="eastAsia" w:ascii="宋体" w:hAnsi="宋体" w:cs="仿宋"/>
          <w:b/>
          <w:sz w:val="28"/>
          <w:szCs w:val="28"/>
          <w:lang w:eastAsia="zh-CN"/>
        </w:rPr>
        <w:t>江西江铃汽车集团上饶实业有限公司汽车零部件研发生产销售项目</w:t>
      </w:r>
    </w:p>
    <w:p w14:paraId="4ECD923F">
      <w:pPr>
        <w:spacing w:line="300" w:lineRule="exact"/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职业病危害控制效果评价报告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180"/>
        <w:gridCol w:w="523"/>
        <w:gridCol w:w="2357"/>
        <w:gridCol w:w="388"/>
        <w:gridCol w:w="872"/>
        <w:gridCol w:w="133"/>
        <w:gridCol w:w="947"/>
      </w:tblGrid>
      <w:tr w14:paraId="48C5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D86A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2BE8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江西江铃汽车集团上饶实业有限公司汽车零部件研发生产销售项目</w:t>
            </w:r>
          </w:p>
          <w:p w14:paraId="704F20D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职业病危害控制效果评价报告</w:t>
            </w:r>
          </w:p>
        </w:tc>
      </w:tr>
      <w:tr w14:paraId="4974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DD6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85D4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ZPKKJ24-016</w:t>
            </w:r>
          </w:p>
        </w:tc>
      </w:tr>
      <w:tr w14:paraId="481C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C9220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A8E17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江西江铃汽车集团上饶实业有限公司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0EE5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地理位置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7E17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江西省上饶市信州区朝阳产业园朝阳七路6号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737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4F72"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琚芳</w:t>
            </w:r>
          </w:p>
        </w:tc>
      </w:tr>
      <w:tr w14:paraId="02AE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142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B57D5">
            <w:pPr>
              <w:widowControl/>
              <w:adjustRightInd w:val="0"/>
              <w:snapToGrid w:val="0"/>
              <w:spacing w:line="490" w:lineRule="exact"/>
              <w:ind w:firstLine="480" w:firstLineChars="200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江西江铃汽车集团上饶实业有限公司，成立于2008年08月04日，统一社会信用代码：91361100677964338F，注册地址位于江西省上饶市信州区盘石村朝阳标准厂房。本项目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租赁厂房1栋，建筑面积25745.56m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，生产区域布置在一、二层。一层布置有原材料仓库、配电房、发电机房、组装区、管料下料区、管类加工区、钎焊区等，二层布置有办公区、实验室、检测包装区、成品仓库等。四层为外购件仓库。厂房外西南侧为液氨间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本项目</w:t>
            </w:r>
            <w: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年产120万件EGR冷却器、73万件不锈钢冷却器、112万件管类和150万件铝合金冷却器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 w14:paraId="1FF9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FEA8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864A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熊俊、李海海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E87B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F0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24823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C3FD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琚芳</w:t>
            </w:r>
          </w:p>
        </w:tc>
      </w:tr>
      <w:tr w14:paraId="22E2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BF83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现场采样、检测人员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DDEA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谢昌明、仇伟、支志武、黄凯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AB6C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5816">
            <w:pPr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8日-10日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5094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892E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卢容</w:t>
            </w:r>
          </w:p>
        </w:tc>
      </w:tr>
      <w:tr w14:paraId="5887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974E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5613">
            <w:pPr>
              <w:autoSpaceDE w:val="0"/>
              <w:autoSpaceDN w:val="0"/>
              <w:adjustRightInd w:val="0"/>
              <w:snapToGrid w:val="0"/>
              <w:spacing w:line="324" w:lineRule="auto"/>
              <w:ind w:firstLine="480" w:firstLineChars="200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主要职业病</w:t>
            </w:r>
            <w:r>
              <w:rPr>
                <w:rFonts w:hint="eastAsia" w:ascii="宋体" w:hAnsi="宋体" w:eastAsia="宋体" w:cs="Times New Roman"/>
                <w:sz w:val="24"/>
              </w:rPr>
              <w:t>危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害因素有：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粉尘（电焊烟尘、砂轮磨尘、氧化铝粉尘、其他粉尘）、化学因素（锰及其无机化合物、一氧化碳、臭氧、氮氧化物、镍及其化合物、乙二醇、氨）、物理因素（噪声、高温、紫外辐射、手传振动）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。</w:t>
            </w:r>
          </w:p>
          <w:p w14:paraId="261E18A7">
            <w:pPr>
              <w:autoSpaceDE w:val="0"/>
              <w:autoSpaceDN w:val="0"/>
              <w:adjustRightInd w:val="0"/>
              <w:snapToGrid w:val="0"/>
              <w:spacing w:line="324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检测结果：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下料工、冲压工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接触的噪声强度超标，其他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各工种接触的职业病危害因素浓/强度均符合限值要求。</w:t>
            </w:r>
          </w:p>
        </w:tc>
      </w:tr>
      <w:tr w14:paraId="71BC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3FE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EE5D">
            <w:pPr>
              <w:autoSpaceDE w:val="0"/>
              <w:autoSpaceDN w:val="0"/>
              <w:adjustRightInd w:val="0"/>
              <w:snapToGrid w:val="0"/>
              <w:spacing w:line="49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该项目</w:t>
            </w:r>
            <w:r>
              <w:rPr>
                <w:rFonts w:ascii="宋体" w:hAnsi="宋体" w:cs="Times New Roman"/>
                <w:sz w:val="24"/>
              </w:rPr>
              <w:t>属</w:t>
            </w:r>
            <w:r>
              <w:rPr>
                <w:rFonts w:ascii="宋体" w:hAnsi="宋体" w:eastAsia="宋体" w:cs="Times New Roman"/>
                <w:sz w:val="24"/>
              </w:rPr>
              <w:t>于</w:t>
            </w:r>
            <w:r>
              <w:rPr>
                <w:rFonts w:hint="eastAsia" w:ascii="宋体" w:hAnsi="宋体" w:eastAsia="宋体" w:cs="Times New Roman"/>
                <w:sz w:val="24"/>
              </w:rPr>
              <w:t>“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汽车零部件及配件制造</w:t>
            </w:r>
            <w:r>
              <w:rPr>
                <w:rFonts w:hint="eastAsia" w:ascii="宋体" w:hAnsi="宋体" w:eastAsia="宋体" w:cs="Times New Roman"/>
                <w:sz w:val="24"/>
              </w:rPr>
              <w:t>”</w:t>
            </w:r>
            <w:r>
              <w:rPr>
                <w:rFonts w:ascii="宋体" w:hAnsi="宋体" w:eastAsia="宋体" w:cs="Times New Roman"/>
                <w:sz w:val="24"/>
              </w:rPr>
              <w:t>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</w:t>
            </w:r>
            <w:r>
              <w:rPr>
                <w:rFonts w:ascii="宋体" w:hAnsi="宋体" w:cs="Times New Roman"/>
                <w:sz w:val="24"/>
              </w:rPr>
              <w:t>险程度无明显区别，</w:t>
            </w:r>
            <w:r>
              <w:rPr>
                <w:rFonts w:hint="eastAsia" w:ascii="宋体" w:hAnsi="宋体" w:cs="Times New Roman"/>
                <w:sz w:val="24"/>
              </w:rPr>
              <w:t>因此该</w:t>
            </w:r>
            <w:r>
              <w:rPr>
                <w:rFonts w:ascii="宋体" w:hAnsi="宋体" w:cs="Times New Roman"/>
                <w:sz w:val="24"/>
              </w:rPr>
              <w:t>项目</w:t>
            </w:r>
            <w:r>
              <w:rPr>
                <w:rFonts w:hint="eastAsia" w:ascii="宋体" w:hAnsi="宋体" w:cs="Times New Roman"/>
                <w:sz w:val="24"/>
              </w:rPr>
              <w:t>职业病危害风险分类为“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严重</w:t>
            </w:r>
            <w:r>
              <w:rPr>
                <w:rFonts w:hint="eastAsia" w:ascii="宋体" w:hAnsi="宋体" w:cs="Times New Roman"/>
                <w:sz w:val="24"/>
              </w:rPr>
              <w:t>”</w:t>
            </w:r>
            <w:r>
              <w:rPr>
                <w:rFonts w:ascii="宋体" w:hAnsi="宋体" w:cs="Times New Roman"/>
                <w:sz w:val="24"/>
              </w:rPr>
              <w:t>。正常生产过程中，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江西江铃汽车集团上饶实业有限公司汽车零部件研发生产销售项目</w:t>
            </w:r>
            <w:r>
              <w:rPr>
                <w:rFonts w:hint="eastAsia" w:ascii="宋体" w:hAnsi="宋体" w:cs="Times New Roman"/>
                <w:sz w:val="24"/>
              </w:rPr>
              <w:t>在</w:t>
            </w:r>
            <w:r>
              <w:rPr>
                <w:rFonts w:ascii="宋体" w:hAnsi="宋体" w:cs="Times New Roman"/>
                <w:sz w:val="24"/>
              </w:rPr>
              <w:t>采取了本报告所</w:t>
            </w:r>
            <w:r>
              <w:rPr>
                <w:rFonts w:ascii="宋体" w:hAnsi="宋体"/>
                <w:sz w:val="24"/>
              </w:rPr>
              <w:t>提措施建议的情况下，能满足《中华人民共和国职业病防治法》、《工业企业设计卫生标准》以及相关职业卫生法律法规、标准的要求。</w:t>
            </w:r>
          </w:p>
        </w:tc>
      </w:tr>
      <w:tr w14:paraId="1D78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0D6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7982C39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7A10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6450F567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5CA772C"/>
    <w:rsid w:val="07317033"/>
    <w:rsid w:val="090A37D7"/>
    <w:rsid w:val="0DEA4D61"/>
    <w:rsid w:val="10497F5C"/>
    <w:rsid w:val="11833D60"/>
    <w:rsid w:val="11951C6C"/>
    <w:rsid w:val="141169C7"/>
    <w:rsid w:val="1DD64CE9"/>
    <w:rsid w:val="209549B2"/>
    <w:rsid w:val="215006A1"/>
    <w:rsid w:val="22047891"/>
    <w:rsid w:val="2288631C"/>
    <w:rsid w:val="242D3BB9"/>
    <w:rsid w:val="272D6509"/>
    <w:rsid w:val="28270C13"/>
    <w:rsid w:val="29135144"/>
    <w:rsid w:val="29754368"/>
    <w:rsid w:val="2A99768C"/>
    <w:rsid w:val="2C415F37"/>
    <w:rsid w:val="2E103562"/>
    <w:rsid w:val="30F56511"/>
    <w:rsid w:val="34F83143"/>
    <w:rsid w:val="35A24AE6"/>
    <w:rsid w:val="3B231678"/>
    <w:rsid w:val="3C3B23A6"/>
    <w:rsid w:val="3F3A2EF7"/>
    <w:rsid w:val="41B356C1"/>
    <w:rsid w:val="42376311"/>
    <w:rsid w:val="4495654E"/>
    <w:rsid w:val="48935E28"/>
    <w:rsid w:val="4A904656"/>
    <w:rsid w:val="4A973AA3"/>
    <w:rsid w:val="4B665A18"/>
    <w:rsid w:val="4BE007C7"/>
    <w:rsid w:val="4CA81734"/>
    <w:rsid w:val="4EF73C26"/>
    <w:rsid w:val="4F6F6862"/>
    <w:rsid w:val="4FE00057"/>
    <w:rsid w:val="52C56FE0"/>
    <w:rsid w:val="565051DD"/>
    <w:rsid w:val="612728F2"/>
    <w:rsid w:val="6192035A"/>
    <w:rsid w:val="643031FF"/>
    <w:rsid w:val="66C85F24"/>
    <w:rsid w:val="678447AE"/>
    <w:rsid w:val="6A117670"/>
    <w:rsid w:val="6D1D15AD"/>
    <w:rsid w:val="6FD41591"/>
    <w:rsid w:val="73F1717F"/>
    <w:rsid w:val="75E33EDA"/>
    <w:rsid w:val="75F447F7"/>
    <w:rsid w:val="7788146B"/>
    <w:rsid w:val="7A8F0A4F"/>
    <w:rsid w:val="7AE8409F"/>
    <w:rsid w:val="7F0C6FCA"/>
    <w:rsid w:val="7F94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1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2">
    <w:name w:val="YYC Char"/>
    <w:basedOn w:val="7"/>
    <w:link w:val="13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3">
    <w:name w:val="YYC"/>
    <w:basedOn w:val="1"/>
    <w:link w:val="12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4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917</Words>
  <Characters>979</Characters>
  <Lines>5</Lines>
  <Paragraphs>1</Paragraphs>
  <TotalTime>2</TotalTime>
  <ScaleCrop>false</ScaleCrop>
  <LinksUpToDate>false</LinksUpToDate>
  <CharactersWithSpaces>979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2024-09-27T07:47:30Z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EAAFD78940D84A9B8596CE2DB7857A64</vt:lpwstr>
  </property>
</Properties>
</file>