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1F093">
      <w:pPr>
        <w:jc w:val="center"/>
        <w:rPr>
          <w:b/>
          <w:color w:val="000000"/>
          <w:kern w:val="0"/>
          <w:sz w:val="24"/>
        </w:rPr>
      </w:pPr>
      <w:r>
        <w:rPr>
          <w:rFonts w:hint="default"/>
          <w:b/>
          <w:color w:val="000000"/>
          <w:kern w:val="0"/>
          <w:sz w:val="24"/>
          <w:lang w:eastAsia="zh-CN"/>
        </w:rPr>
        <w:t>南昌江铃新动力汽车制造有限公司江铃新动力汽车小蓝经开区汽车零部件厂房建设项目</w:t>
      </w:r>
      <w:r>
        <w:rPr>
          <w:rFonts w:hint="eastAsia"/>
          <w:b/>
          <w:color w:val="000000"/>
          <w:kern w:val="0"/>
          <w:sz w:val="24"/>
        </w:rPr>
        <w:t>职业病危害预评价报告公示</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2A6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10377C2">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932CE4D">
            <w:pPr>
              <w:jc w:val="center"/>
              <w:rPr>
                <w:rFonts w:ascii="宋体" w:hAnsi="宋体"/>
                <w:sz w:val="24"/>
              </w:rPr>
            </w:pPr>
            <w:r>
              <w:rPr>
                <w:rFonts w:hint="default" w:ascii="宋体" w:hAnsi="宋体"/>
                <w:sz w:val="24"/>
                <w:lang w:eastAsia="zh-CN"/>
              </w:rPr>
              <w:t>南昌江铃新动力汽车制造有限公司江铃新动力汽车小蓝经开区汽车零部件厂房建设项目</w:t>
            </w:r>
            <w:r>
              <w:rPr>
                <w:rFonts w:hint="eastAsia" w:ascii="宋体" w:hAnsi="宋体"/>
                <w:sz w:val="24"/>
              </w:rPr>
              <w:t>职业病危害预评价报告</w:t>
            </w:r>
          </w:p>
        </w:tc>
      </w:tr>
      <w:tr w14:paraId="0FB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FED28D6">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3F8B985">
            <w:pPr>
              <w:jc w:val="center"/>
              <w:rPr>
                <w:rFonts w:hint="default" w:ascii="宋体" w:hAnsi="宋体" w:eastAsia="宋体"/>
                <w:sz w:val="24"/>
                <w:lang w:eastAsia="zh-CN"/>
              </w:rPr>
            </w:pPr>
            <w:r>
              <w:rPr>
                <w:rFonts w:hint="default" w:ascii="宋体" w:hAnsi="宋体"/>
                <w:sz w:val="24"/>
                <w:lang w:eastAsia="zh-CN"/>
              </w:rPr>
              <w:t>ZPYKJ24-015</w:t>
            </w:r>
          </w:p>
        </w:tc>
      </w:tr>
      <w:tr w14:paraId="2B9C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3D46379">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20D79C18">
            <w:pPr>
              <w:jc w:val="center"/>
              <w:rPr>
                <w:rFonts w:hint="default" w:ascii="宋体" w:hAnsi="宋体" w:eastAsia="宋体"/>
                <w:sz w:val="24"/>
                <w:lang w:eastAsia="zh-CN"/>
              </w:rPr>
            </w:pPr>
            <w:r>
              <w:rPr>
                <w:rFonts w:hint="default" w:ascii="宋体" w:hAnsi="宋体"/>
                <w:sz w:val="24"/>
                <w:lang w:eastAsia="zh-CN"/>
              </w:rPr>
              <w:t>南昌江铃新动力汽车制造有限公司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51F3218D">
            <w:pPr>
              <w:jc w:val="center"/>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56899077">
            <w:pPr>
              <w:jc w:val="center"/>
              <w:rPr>
                <w:rFonts w:hint="default" w:ascii="宋体" w:hAnsi="宋体"/>
                <w:sz w:val="24"/>
              </w:rPr>
            </w:pPr>
            <w:r>
              <w:rPr>
                <w:rFonts w:hint="default" w:ascii="宋体" w:hAnsi="宋体"/>
                <w:sz w:val="24"/>
                <w:lang w:eastAsia="zh-CN"/>
              </w:rPr>
              <w:t>江西省南昌市南昌县小蓝经济开发区富山五路636号</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7E24D484">
            <w:pPr>
              <w:jc w:val="center"/>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075E8EF4">
            <w:pPr>
              <w:jc w:val="center"/>
              <w:rPr>
                <w:rFonts w:hint="default" w:ascii="宋体" w:hAnsi="宋体" w:eastAsia="宋体"/>
                <w:sz w:val="24"/>
                <w:lang w:eastAsia="zh-CN"/>
              </w:rPr>
            </w:pPr>
            <w:r>
              <w:rPr>
                <w:rFonts w:hint="default" w:ascii="宋体" w:hAnsi="宋体"/>
                <w:sz w:val="24"/>
                <w:lang w:eastAsia="zh-CN"/>
              </w:rPr>
              <w:t>鄢波</w:t>
            </w:r>
          </w:p>
        </w:tc>
      </w:tr>
      <w:tr w14:paraId="00C9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62E3F45">
            <w:pPr>
              <w:jc w:val="center"/>
              <w:rPr>
                <w:color w:val="000000"/>
                <w:kern w:val="0"/>
                <w:sz w:val="24"/>
              </w:rPr>
            </w:pPr>
            <w:r>
              <w:rPr>
                <w:rFonts w:hint="eastAsia"/>
                <w:b/>
                <w:kern w:val="0"/>
                <w:sz w:val="24"/>
              </w:rPr>
              <w:t>项目简介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D1F2F33">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南昌江铃新动力汽车制造有限公司，成立于2002年08月29日，地址位于江西省南昌市南昌县小蓝经济开发区富山五路636号。公司法定代表人为肖传庆，注册资本1760万元。公司主要经营范围：汽车制造、汽车配件销售；专用汽车改装及相应产品服务销售；自有房屋租赁；自营和代理各类商品和技术的进出口（以上项目依法需经批准的项目，需经相关部门批准后方可开展经营活动）。企业拟定投资55064万元，建设“江铃新动力汽车小蓝经开区汽车零部件厂房建设项目”。</w:t>
            </w:r>
          </w:p>
          <w:p w14:paraId="71E82CDB">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南昌江铃新动力汽车制造有限公司扩建综合车间一栋，建设焊装零部件生产线一条，主要设备为激光切割机，剪板机、折弯机、油压机、二氧化碳焊机、数控弯管机、型材切割机等。板材制作工艺流程：激光切割或剪板下料－折弯－组焊－打磨；管材制作工艺流程：管材下料切割－弯管－组焊－打磨，主要生产的零部件为底盘牛腿、各种支架、车身顶骨架、地板骨架、左右侧骨架、发动机机舱等，年产值约9000万元。</w:t>
            </w:r>
          </w:p>
          <w:p w14:paraId="78F7A617">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该企业于2024年02月18日在南昌县发展和改革委员会登记备案《江西省企业投资项目备案登记信息表》（项目统一代码：</w:t>
            </w:r>
          </w:p>
          <w:p w14:paraId="28FAA979">
            <w:pPr>
              <w:widowControl/>
              <w:tabs>
                <w:tab w:val="left" w:pos="0"/>
              </w:tabs>
              <w:adjustRightInd w:val="0"/>
              <w:snapToGrid w:val="0"/>
              <w:spacing w:line="490" w:lineRule="exact"/>
              <w:rPr>
                <w:rFonts w:hint="eastAsia" w:ascii="宋体" w:hAnsi="宋体"/>
                <w:sz w:val="24"/>
                <w:lang w:eastAsia="zh-CN"/>
              </w:rPr>
            </w:pPr>
            <w:r>
              <w:rPr>
                <w:rFonts w:hint="eastAsia" w:ascii="宋体" w:hAnsi="宋体"/>
                <w:sz w:val="24"/>
                <w:lang w:eastAsia="zh-CN"/>
              </w:rPr>
              <w:t>2402-360121-04-01-456305）。</w:t>
            </w:r>
          </w:p>
          <w:p w14:paraId="39E6EF0A">
            <w:pPr>
              <w:widowControl/>
              <w:tabs>
                <w:tab w:val="left" w:pos="0"/>
              </w:tabs>
              <w:adjustRightInd w:val="0"/>
              <w:snapToGrid w:val="0"/>
              <w:spacing w:line="490" w:lineRule="exact"/>
              <w:ind w:firstLine="480" w:firstLineChars="200"/>
              <w:rPr>
                <w:rFonts w:ascii="宋体" w:hAnsi="宋体"/>
                <w:sz w:val="24"/>
              </w:rPr>
            </w:pPr>
            <w:r>
              <w:rPr>
                <w:rFonts w:hint="eastAsia" w:ascii="宋体" w:hAnsi="宋体"/>
                <w:sz w:val="24"/>
                <w:lang w:eastAsia="zh-CN"/>
              </w:rPr>
              <w:t>根据《建设项目职业病防护设施“三同时”监督管理办法》(国家安全生产监督管理总局令第90号)的相关要求，2024年5月南昌江铃新动力汽车制造有限公司委托江西省矿检安全科技有限公司（以下简称“我公司”）对江铃新动力汽车小蓝经开区汽车零部件厂房建设项目进行职业病危害预评价，并编写《江铃新动力汽车小蓝经开区汽车零部件厂房建设项目职业病危害预评价报告》</w:t>
            </w:r>
            <w:r>
              <w:rPr>
                <w:rFonts w:hint="eastAsia" w:ascii="宋体" w:hAnsi="宋体"/>
                <w:sz w:val="24"/>
              </w:rPr>
              <w:t>。</w:t>
            </w:r>
          </w:p>
        </w:tc>
      </w:tr>
      <w:tr w14:paraId="3E1C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703F5D6">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0D66226">
            <w:pPr>
              <w:jc w:val="center"/>
              <w:rPr>
                <w:rFonts w:hint="eastAsia" w:ascii="宋体" w:hAnsi="宋体" w:eastAsia="宋体"/>
                <w:sz w:val="24"/>
                <w:lang w:eastAsia="zh-CN"/>
              </w:rPr>
            </w:pPr>
            <w:r>
              <w:rPr>
                <w:rFonts w:hint="eastAsia" w:ascii="宋体" w:hAnsi="宋体"/>
                <w:sz w:val="24"/>
                <w:lang w:eastAsia="zh-CN"/>
              </w:rPr>
              <w:t>杨烨、熊俊</w:t>
            </w:r>
          </w:p>
        </w:tc>
        <w:tc>
          <w:tcPr>
            <w:tcW w:w="523" w:type="dxa"/>
            <w:tcBorders>
              <w:top w:val="single" w:color="auto" w:sz="4" w:space="0"/>
              <w:left w:val="single" w:color="auto" w:sz="4" w:space="0"/>
              <w:bottom w:val="single" w:color="auto" w:sz="4" w:space="0"/>
              <w:right w:val="single" w:color="auto" w:sz="4" w:space="0"/>
            </w:tcBorders>
            <w:vAlign w:val="center"/>
          </w:tcPr>
          <w:p w14:paraId="7AA1ADFA">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66B14FD2">
            <w:pPr>
              <w:jc w:val="center"/>
              <w:rPr>
                <w:rFonts w:ascii="宋体" w:hAnsi="宋体"/>
                <w:sz w:val="24"/>
              </w:rPr>
            </w:pPr>
            <w:r>
              <w:rPr>
                <w:rFonts w:hint="eastAsia" w:ascii="宋体" w:hAnsi="宋体"/>
                <w:sz w:val="24"/>
              </w:rPr>
              <w:t>20</w:t>
            </w:r>
            <w:r>
              <w:rPr>
                <w:rFonts w:hint="eastAsia" w:ascii="宋体" w:hAnsi="宋体"/>
                <w:sz w:val="24"/>
                <w:lang w:val="en-US" w:eastAsia="zh-CN"/>
              </w:rPr>
              <w:t>2</w:t>
            </w:r>
            <w:r>
              <w:rPr>
                <w:rFonts w:hint="eastAsia" w:ascii="宋体" w:hAnsi="宋体"/>
                <w:sz w:val="24"/>
                <w:lang w:eastAsia="zh-CN"/>
              </w:rPr>
              <w:t>4</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9B86A46">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0B23CE2">
            <w:pPr>
              <w:jc w:val="center"/>
              <w:rPr>
                <w:rFonts w:hint="default" w:ascii="宋体" w:hAnsi="宋体" w:eastAsia="宋体"/>
                <w:sz w:val="24"/>
                <w:lang w:eastAsia="zh-CN"/>
              </w:rPr>
            </w:pPr>
            <w:r>
              <w:rPr>
                <w:rFonts w:hint="default" w:ascii="宋体" w:hAnsi="宋体"/>
                <w:sz w:val="24"/>
                <w:lang w:eastAsia="zh-CN"/>
              </w:rPr>
              <w:t>鄢波</w:t>
            </w:r>
          </w:p>
        </w:tc>
      </w:tr>
      <w:tr w14:paraId="744E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CC3D405">
            <w:pPr>
              <w:jc w:val="center"/>
              <w:rPr>
                <w:b/>
                <w:kern w:val="0"/>
                <w:sz w:val="24"/>
              </w:rPr>
            </w:pPr>
            <w:r>
              <w:rPr>
                <w:rFonts w:hint="eastAsia" w:eastAsia="宋体"/>
                <w:b/>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AA14069">
            <w:pPr>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7FDB3A48">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5D6B9C87">
            <w:pPr>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F02AF96">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ED362A6">
            <w:pPr>
              <w:rPr>
                <w:rFonts w:ascii="宋体" w:hAnsi="宋体"/>
                <w:sz w:val="24"/>
              </w:rPr>
            </w:pPr>
            <w:r>
              <w:rPr>
                <w:rFonts w:hint="eastAsia" w:ascii="宋体" w:hAnsi="宋体"/>
                <w:sz w:val="24"/>
              </w:rPr>
              <w:t>/</w:t>
            </w:r>
          </w:p>
        </w:tc>
      </w:tr>
      <w:tr w14:paraId="154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1779DB1">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5BAD309E">
            <w:pPr>
              <w:pStyle w:val="14"/>
              <w:adjustRightInd w:val="0"/>
              <w:snapToGrid w:val="0"/>
              <w:spacing w:line="490" w:lineRule="exact"/>
              <w:ind w:firstLine="480"/>
              <w:rPr>
                <w:rFonts w:hint="default" w:ascii="Times New Roman" w:hAnsi="Times New Roman"/>
                <w:bCs/>
                <w:kern w:val="28"/>
                <w:szCs w:val="28"/>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b/>
                <w:bCs/>
                <w:kern w:val="2"/>
                <w:sz w:val="24"/>
                <w:szCs w:val="24"/>
                <w:lang w:eastAsia="zh-CN"/>
              </w:rPr>
              <w:t>电焊烟尘、砂轮磨尘、其他粉尘、一氧化碳、氮氧化物、臭氧、锰及其无机化合物、噪声、紫外辐射、紫外辐射、手传振动、高温</w:t>
            </w:r>
            <w:r>
              <w:rPr>
                <w:rFonts w:hint="eastAsia" w:ascii="宋体" w:hAnsi="宋体" w:eastAsia="宋体"/>
                <w:b/>
                <w:bCs/>
                <w:kern w:val="2"/>
                <w:sz w:val="24"/>
                <w:szCs w:val="24"/>
              </w:rPr>
              <w:t>。</w:t>
            </w:r>
          </w:p>
        </w:tc>
      </w:tr>
      <w:tr w14:paraId="68D6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7E00DF8">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7ADA0C6">
            <w:pPr>
              <w:pStyle w:val="14"/>
              <w:adjustRightInd w:val="0"/>
              <w:snapToGrid w:val="0"/>
              <w:spacing w:line="490" w:lineRule="exact"/>
              <w:ind w:firstLine="480"/>
              <w:rPr>
                <w:rFonts w:hint="eastAsia" w:ascii="宋体" w:hAnsi="宋体" w:eastAsia="宋体"/>
                <w:kern w:val="2"/>
                <w:sz w:val="24"/>
                <w:szCs w:val="24"/>
              </w:rPr>
            </w:pPr>
            <w:r>
              <w:rPr>
                <w:rFonts w:hint="eastAsia" w:ascii="宋体" w:hAnsi="宋体" w:eastAsia="宋体"/>
                <w:kern w:val="2"/>
                <w:sz w:val="24"/>
                <w:szCs w:val="24"/>
              </w:rPr>
              <w:t>本项目属于“C367汽车零部件及配件制造”，根据《建设项目职业病危害风险分类管理目录》，综合拟建项目在投入生产或使用后可能产生的主要职业病危害因素及其来源与分布、可能对人体健康产生的影响及导致的职业病等，确定本项目为“职业病危害严重的建设项目”。</w:t>
            </w:r>
          </w:p>
          <w:p w14:paraId="74AC3645">
            <w:pPr>
              <w:pStyle w:val="14"/>
              <w:adjustRightInd w:val="0"/>
              <w:snapToGrid w:val="0"/>
              <w:spacing w:line="490" w:lineRule="exact"/>
              <w:ind w:firstLine="480"/>
              <w:rPr>
                <w:rFonts w:hint="eastAsia" w:ascii="宋体" w:hAnsi="宋体" w:eastAsia="宋体"/>
                <w:kern w:val="2"/>
                <w:sz w:val="24"/>
                <w:szCs w:val="24"/>
              </w:rPr>
            </w:pPr>
            <w:r>
              <w:rPr>
                <w:rFonts w:hint="eastAsia" w:ascii="宋体" w:hAnsi="宋体" w:eastAsia="宋体"/>
                <w:kern w:val="2"/>
                <w:sz w:val="24"/>
                <w:szCs w:val="24"/>
              </w:rPr>
              <w:t>本项目职业病危害关键控制点为板材制作单元切割工进行激光切割作业时接触的其他粉尘、氮氧化物、臭氧、高温、噪声、激光辐射。板材制作单元型材操作工进行零配件加工作业时接触的噪声。板材制作单元焊工进行手工焊接作业时接触的电焊烟尘、一氧化碳、氮氧化物、臭氧、锰及其无机化合物、噪声、紫外辐射、高温。板材制作单元打磨工进行打磨作业时接触的砂轮磨尘、噪声、手传振动。管材制作单元切割工进行切割作业时接触的噪声。管材制作单元型材操作工进行零配件加工作业时接触的噪声。管材制作单元焊工进行手工焊接作业时接触的电焊烟尘、一氧化碳、氮氧化物、臭氧、锰及其无机化合物、噪声、紫外辐射、高温。管材制作单元打磨工进行打磨作业时接触的砂轮磨尘、噪声、手传振动。</w:t>
            </w:r>
          </w:p>
          <w:p w14:paraId="0846814B">
            <w:pPr>
              <w:pStyle w:val="14"/>
              <w:adjustRightInd w:val="0"/>
              <w:snapToGrid w:val="0"/>
              <w:spacing w:line="490" w:lineRule="exact"/>
              <w:ind w:firstLine="480"/>
              <w:rPr>
                <w:rFonts w:ascii="宋体" w:hAnsi="宋体" w:eastAsia="宋体"/>
                <w:kern w:val="2"/>
                <w:sz w:val="24"/>
                <w:szCs w:val="24"/>
              </w:rPr>
            </w:pPr>
            <w:r>
              <w:rPr>
                <w:rFonts w:hint="eastAsia" w:ascii="宋体" w:hAnsi="宋体" w:eastAsia="宋体"/>
                <w:kern w:val="2"/>
                <w:sz w:val="24"/>
                <w:szCs w:val="24"/>
              </w:rPr>
              <w:t>综上所述，通过工程分析、类比分析及对本项目职业病危害因素的综合分析与评价，确定拟建项目在采取了本报告所提防护措施后，各主要接触职业病危害作业岗位的职业病危害因素预期浓度（强度）范围和接触水平能得到有效控制，该拟建项目能满足国家和地方对职业病防治方面法律、法规、标准的要求。</w:t>
            </w:r>
          </w:p>
        </w:tc>
      </w:tr>
      <w:tr w14:paraId="479A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91CC9DE">
            <w:pPr>
              <w:jc w:val="center"/>
              <w:rPr>
                <w:b/>
                <w:kern w:val="0"/>
                <w:sz w:val="24"/>
              </w:rPr>
            </w:pPr>
            <w:r>
              <w:rPr>
                <w:rFonts w:hint="eastAsia"/>
                <w:b/>
                <w:kern w:val="0"/>
                <w:sz w:val="24"/>
              </w:rPr>
              <w:t>技术审查专家组</w:t>
            </w:r>
          </w:p>
          <w:p w14:paraId="2924B7C8">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26C9574">
            <w:pPr>
              <w:rPr>
                <w:color w:val="000000"/>
                <w:kern w:val="0"/>
                <w:sz w:val="24"/>
              </w:rPr>
            </w:pPr>
            <w:r>
              <w:rPr>
                <w:rFonts w:hint="eastAsia" w:ascii="宋体" w:hAnsi="宋体"/>
                <w:sz w:val="24"/>
              </w:rPr>
              <w:t>对存在问题修改完善后经专家组确认后，建议《评价报告》通过评审。</w:t>
            </w:r>
          </w:p>
        </w:tc>
      </w:tr>
    </w:tbl>
    <w:p w14:paraId="6D8A2992">
      <w:pPr>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1236C08"/>
    <w:rsid w:val="07317033"/>
    <w:rsid w:val="07DC3E9A"/>
    <w:rsid w:val="102D572A"/>
    <w:rsid w:val="10497F5C"/>
    <w:rsid w:val="209549B2"/>
    <w:rsid w:val="21913761"/>
    <w:rsid w:val="22047891"/>
    <w:rsid w:val="2288631C"/>
    <w:rsid w:val="25E65B24"/>
    <w:rsid w:val="29135144"/>
    <w:rsid w:val="2A454DC8"/>
    <w:rsid w:val="2C415F37"/>
    <w:rsid w:val="2E103562"/>
    <w:rsid w:val="4A973AA3"/>
    <w:rsid w:val="4B665A18"/>
    <w:rsid w:val="4BA73154"/>
    <w:rsid w:val="55AF53C9"/>
    <w:rsid w:val="5BAB4FF2"/>
    <w:rsid w:val="61F666AD"/>
    <w:rsid w:val="643031FF"/>
    <w:rsid w:val="65641D69"/>
    <w:rsid w:val="6D1D15AD"/>
    <w:rsid w:val="71042912"/>
    <w:rsid w:val="73D86BDA"/>
    <w:rsid w:val="73FC784B"/>
    <w:rsid w:val="75936216"/>
    <w:rsid w:val="75E33EDA"/>
    <w:rsid w:val="7700476F"/>
    <w:rsid w:val="7788146B"/>
    <w:rsid w:val="E7FF6416"/>
    <w:rsid w:val="F3FBC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kern w:val="0"/>
      <w:sz w:val="20"/>
    </w:rPr>
  </w:style>
  <w:style w:type="paragraph" w:styleId="3">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autoRedefine/>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autoRedefine/>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1562</Words>
  <Characters>1634</Characters>
  <Lines>6</Lines>
  <Paragraphs>1</Paragraphs>
  <TotalTime>0</TotalTime>
  <ScaleCrop>false</ScaleCrop>
  <LinksUpToDate>false</LinksUpToDate>
  <CharactersWithSpaces>1634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2018-02-05T15:37:00Z</dcterms:created>
  <dc:creator>User</dc:creator>
  <cp:lastModifiedBy>辰辰妈</cp:lastModifiedBy>
  <dcterms:modified xsi:type="dcterms:W3CDTF">2024-08-28T07:15:35Z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9C0ED86CEF8747E2A5FF36422AC90245</vt:lpwstr>
  </property>
</Properties>
</file>