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49" w:rsidRPr="002D6359" w:rsidRDefault="0094696F" w:rsidP="002D6359">
      <w:pPr>
        <w:jc w:val="center"/>
        <w:rPr>
          <w:b/>
          <w:color w:val="000000"/>
          <w:kern w:val="0"/>
          <w:sz w:val="24"/>
        </w:rPr>
      </w:pPr>
      <w:r w:rsidRPr="0094696F">
        <w:rPr>
          <w:rFonts w:hint="eastAsia"/>
          <w:b/>
          <w:color w:val="000000"/>
          <w:kern w:val="0"/>
          <w:sz w:val="24"/>
        </w:rPr>
        <w:t>江西科越建筑工程有限公司年产</w:t>
      </w:r>
      <w:r w:rsidRPr="0094696F">
        <w:rPr>
          <w:rFonts w:hint="eastAsia"/>
          <w:b/>
          <w:color w:val="000000"/>
          <w:kern w:val="0"/>
          <w:sz w:val="24"/>
        </w:rPr>
        <w:t>80</w:t>
      </w:r>
      <w:r w:rsidRPr="0094696F">
        <w:rPr>
          <w:rFonts w:hint="eastAsia"/>
          <w:b/>
          <w:color w:val="000000"/>
          <w:kern w:val="0"/>
          <w:sz w:val="24"/>
        </w:rPr>
        <w:t>万吨花园式节能环保型沥青搅拌站基地项目</w:t>
      </w:r>
      <w:r w:rsidR="00D95001" w:rsidRPr="00D95001">
        <w:rPr>
          <w:rFonts w:hint="eastAsia"/>
          <w:b/>
          <w:color w:val="000000"/>
          <w:kern w:val="0"/>
          <w:sz w:val="24"/>
        </w:rPr>
        <w:t>职业病危害预评价报告</w:t>
      </w:r>
      <w:r w:rsidR="00D95001">
        <w:rPr>
          <w:rFonts w:hint="eastAsia"/>
          <w:b/>
          <w:color w:val="000000"/>
          <w:kern w:val="0"/>
          <w:sz w:val="24"/>
        </w:rPr>
        <w:t>公示</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80"/>
        <w:gridCol w:w="523"/>
        <w:gridCol w:w="2357"/>
        <w:gridCol w:w="388"/>
        <w:gridCol w:w="872"/>
        <w:gridCol w:w="133"/>
        <w:gridCol w:w="947"/>
      </w:tblGrid>
      <w:tr w:rsidR="00931E49" w:rsidTr="00992C48">
        <w:trPr>
          <w:trHeight w:val="612"/>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94696F" w:rsidP="00992C48">
            <w:pPr>
              <w:jc w:val="center"/>
              <w:rPr>
                <w:rFonts w:ascii="宋体" w:hAnsi="宋体"/>
                <w:sz w:val="24"/>
              </w:rPr>
            </w:pPr>
            <w:r w:rsidRPr="0094696F">
              <w:rPr>
                <w:rFonts w:ascii="宋体" w:hAnsi="宋体" w:hint="eastAsia"/>
                <w:sz w:val="24"/>
              </w:rPr>
              <w:t>江西科越建筑工程有限公司年产80万吨花园式节能环保型沥青搅拌站基地项目</w:t>
            </w:r>
            <w:r w:rsidR="00D95001" w:rsidRPr="00D95001">
              <w:rPr>
                <w:rFonts w:ascii="宋体" w:hAnsi="宋体" w:hint="eastAsia"/>
                <w:sz w:val="24"/>
              </w:rPr>
              <w:t>职业病危害预评价报告</w:t>
            </w:r>
          </w:p>
        </w:tc>
      </w:tr>
      <w:tr w:rsidR="00931E49" w:rsidTr="00992C48">
        <w:trPr>
          <w:trHeight w:val="43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报告书编号</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94696F" w:rsidP="00992C48">
            <w:pPr>
              <w:jc w:val="left"/>
              <w:rPr>
                <w:rFonts w:ascii="宋体" w:hAnsi="宋体"/>
                <w:sz w:val="24"/>
              </w:rPr>
            </w:pPr>
            <w:r w:rsidRPr="0094696F">
              <w:rPr>
                <w:rFonts w:ascii="宋体" w:hAnsi="宋体"/>
                <w:sz w:val="24"/>
              </w:rPr>
              <w:t>ZPYKJ24-007</w:t>
            </w:r>
          </w:p>
        </w:tc>
      </w:tr>
      <w:tr w:rsidR="00931E49" w:rsidTr="00992C48">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w:t>
            </w:r>
          </w:p>
        </w:tc>
        <w:tc>
          <w:tcPr>
            <w:tcW w:w="2340" w:type="dxa"/>
            <w:tcBorders>
              <w:top w:val="single" w:sz="4" w:space="0" w:color="auto"/>
              <w:left w:val="single" w:sz="4" w:space="0" w:color="auto"/>
              <w:bottom w:val="single" w:sz="4" w:space="0" w:color="auto"/>
              <w:right w:val="single" w:sz="4" w:space="0" w:color="auto"/>
            </w:tcBorders>
            <w:vAlign w:val="center"/>
          </w:tcPr>
          <w:p w:rsidR="00931E49" w:rsidRDefault="0094696F" w:rsidP="00992C48">
            <w:pPr>
              <w:jc w:val="left"/>
              <w:rPr>
                <w:rFonts w:ascii="宋体" w:hAnsi="宋体"/>
                <w:sz w:val="24"/>
              </w:rPr>
            </w:pPr>
            <w:r w:rsidRPr="0094696F">
              <w:rPr>
                <w:rFonts w:ascii="宋体" w:hAnsi="宋体" w:hint="eastAsia"/>
                <w:sz w:val="24"/>
              </w:rPr>
              <w:t>江西科越建筑工程有限公司</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地理位置</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931E49" w:rsidRDefault="0094696F" w:rsidP="00992C48">
            <w:pPr>
              <w:jc w:val="left"/>
              <w:rPr>
                <w:rFonts w:ascii="宋体" w:hAnsi="宋体"/>
                <w:sz w:val="24"/>
              </w:rPr>
            </w:pPr>
            <w:r w:rsidRPr="0094696F">
              <w:rPr>
                <w:rFonts w:ascii="宋体" w:hAnsi="宋体" w:hint="eastAsia"/>
                <w:sz w:val="24"/>
              </w:rPr>
              <w:t>上饶市铅山县青溪服务中心钟家村（新上分线边）</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联系人</w:t>
            </w:r>
          </w:p>
        </w:tc>
        <w:tc>
          <w:tcPr>
            <w:tcW w:w="947" w:type="dxa"/>
            <w:tcBorders>
              <w:top w:val="single" w:sz="4" w:space="0" w:color="auto"/>
              <w:left w:val="single" w:sz="4" w:space="0" w:color="auto"/>
              <w:bottom w:val="single" w:sz="4" w:space="0" w:color="auto"/>
              <w:right w:val="single" w:sz="4" w:space="0" w:color="auto"/>
            </w:tcBorders>
            <w:vAlign w:val="center"/>
          </w:tcPr>
          <w:p w:rsidR="00931E49" w:rsidRDefault="0094696F" w:rsidP="00992C48">
            <w:pPr>
              <w:jc w:val="left"/>
              <w:rPr>
                <w:rFonts w:ascii="宋体" w:hAnsi="宋体"/>
                <w:sz w:val="24"/>
              </w:rPr>
            </w:pPr>
            <w:r>
              <w:rPr>
                <w:rFonts w:ascii="宋体" w:hAnsi="宋体" w:hint="eastAsia"/>
                <w:sz w:val="24"/>
              </w:rPr>
              <w:t>杨保德</w:t>
            </w:r>
          </w:p>
        </w:tc>
      </w:tr>
      <w:tr w:rsidR="00931E49" w:rsidTr="00992C48">
        <w:trPr>
          <w:trHeight w:val="2820"/>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color w:val="000000"/>
                <w:kern w:val="0"/>
                <w:sz w:val="24"/>
              </w:rPr>
            </w:pPr>
            <w:r>
              <w:rPr>
                <w:rFonts w:hint="eastAsia"/>
                <w:b/>
                <w:kern w:val="0"/>
                <w:sz w:val="24"/>
              </w:rPr>
              <w:t>项目</w:t>
            </w:r>
            <w:r>
              <w:rPr>
                <w:rFonts w:ascii="宋体" w:hAnsi="宋体" w:hint="eastAsia"/>
                <w:sz w:val="24"/>
              </w:rPr>
              <w:t>简介</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4696F" w:rsidRPr="0094696F" w:rsidRDefault="0094696F" w:rsidP="0094696F">
            <w:pPr>
              <w:widowControl/>
              <w:tabs>
                <w:tab w:val="left" w:pos="0"/>
              </w:tabs>
              <w:adjustRightInd w:val="0"/>
              <w:snapToGrid w:val="0"/>
              <w:ind w:firstLineChars="200" w:firstLine="480"/>
              <w:rPr>
                <w:rFonts w:ascii="宋体" w:hAnsi="宋体" w:hint="eastAsia"/>
                <w:sz w:val="24"/>
              </w:rPr>
            </w:pPr>
            <w:r w:rsidRPr="0094696F">
              <w:rPr>
                <w:rFonts w:ascii="宋体" w:hAnsi="宋体" w:hint="eastAsia"/>
                <w:sz w:val="24"/>
              </w:rPr>
              <w:t>随着我国交通事业建设的发展，沥青混凝土路面由于具有表面平整、行车舒适、耐磨、环保降噪、施工周期短、养护维修简便、可回收再生等特点，越来越多地应用到公路和市政道路的建设中。目前大部分道路建设都采用沥青混凝土路面，因此，对沥青混凝土的需求量也越来越大。</w:t>
            </w:r>
          </w:p>
          <w:p w:rsidR="00992C48" w:rsidRPr="000C0C54" w:rsidRDefault="0094696F" w:rsidP="0094696F">
            <w:pPr>
              <w:widowControl/>
              <w:tabs>
                <w:tab w:val="left" w:pos="0"/>
              </w:tabs>
              <w:adjustRightInd w:val="0"/>
              <w:snapToGrid w:val="0"/>
              <w:ind w:firstLineChars="200" w:firstLine="480"/>
              <w:rPr>
                <w:rFonts w:ascii="宋体" w:hAnsi="宋体"/>
                <w:sz w:val="24"/>
              </w:rPr>
            </w:pPr>
            <w:r w:rsidRPr="0094696F">
              <w:rPr>
                <w:rFonts w:ascii="宋体" w:hAnsi="宋体" w:hint="eastAsia"/>
                <w:sz w:val="24"/>
              </w:rPr>
              <w:t>为此，江西科越建筑工程有限公司拟投资7996.93万在铅山县青溪服务中心钟家村（新上分线边）建设年产80万吨节能环保型沥青混凝土生产线，占地面积107.0294亩。该项目于2023年3月29日取得由铅山县发展和改革委员会下发的项目备案通知书（项目统一代码为：2020-361124-49-03-055263）。</w:t>
            </w:r>
          </w:p>
        </w:tc>
      </w:tr>
      <w:tr w:rsidR="00931E49" w:rsidTr="00992C48">
        <w:trPr>
          <w:trHeight w:val="77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kern w:val="0"/>
                <w:sz w:val="24"/>
              </w:rPr>
              <w:t>现场调查人员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992C48" w:rsidP="0094696F">
            <w:pPr>
              <w:rPr>
                <w:rFonts w:ascii="宋体" w:hAnsi="宋体"/>
                <w:sz w:val="24"/>
              </w:rPr>
            </w:pPr>
            <w:r>
              <w:rPr>
                <w:rFonts w:ascii="宋体" w:hAnsi="宋体" w:hint="eastAsia"/>
                <w:sz w:val="24"/>
              </w:rPr>
              <w:t>雷化风</w:t>
            </w:r>
            <w:r>
              <w:rPr>
                <w:rFonts w:ascii="宋体" w:hAnsi="宋体"/>
                <w:sz w:val="24"/>
              </w:rPr>
              <w:t>、</w:t>
            </w:r>
            <w:r w:rsidR="0094696F">
              <w:rPr>
                <w:rFonts w:ascii="宋体" w:hAnsi="宋体" w:hint="eastAsia"/>
                <w:sz w:val="24"/>
              </w:rPr>
              <w:t>熊俊</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992C48" w:rsidP="0094696F">
            <w:pPr>
              <w:rPr>
                <w:rFonts w:ascii="宋体" w:hAnsi="宋体"/>
                <w:sz w:val="24"/>
              </w:rPr>
            </w:pPr>
            <w:r>
              <w:rPr>
                <w:rFonts w:ascii="宋体" w:hAnsi="宋体" w:hint="eastAsia"/>
                <w:sz w:val="24"/>
              </w:rPr>
              <w:t>202</w:t>
            </w:r>
            <w:r w:rsidR="0094696F">
              <w:rPr>
                <w:rFonts w:ascii="宋体" w:hAnsi="宋体"/>
                <w:sz w:val="24"/>
              </w:rPr>
              <w:t>4</w:t>
            </w:r>
            <w:r w:rsidR="00D95001">
              <w:rPr>
                <w:rFonts w:ascii="宋体" w:hAnsi="宋体" w:hint="eastAsia"/>
                <w:sz w:val="24"/>
              </w:rPr>
              <w:t>年</w:t>
            </w:r>
            <w:r>
              <w:rPr>
                <w:rFonts w:ascii="宋体" w:hAnsi="宋体"/>
                <w:sz w:val="24"/>
              </w:rPr>
              <w:t>0</w:t>
            </w:r>
            <w:r w:rsidR="0094696F">
              <w:rPr>
                <w:rFonts w:ascii="宋体" w:hAnsi="宋体"/>
                <w:sz w:val="24"/>
              </w:rPr>
              <w:t>1</w:t>
            </w:r>
            <w:r w:rsidR="00D95001">
              <w:rPr>
                <w:rFonts w:ascii="宋体" w:hAnsi="宋体" w:hint="eastAsia"/>
                <w:sz w:val="24"/>
              </w:rPr>
              <w:t>月</w:t>
            </w:r>
            <w:r w:rsidR="0094696F">
              <w:rPr>
                <w:rFonts w:ascii="宋体" w:hAnsi="宋体"/>
                <w:sz w:val="24"/>
              </w:rPr>
              <w:t>17</w:t>
            </w:r>
            <w:r w:rsidR="00D95001">
              <w:rPr>
                <w:rFonts w:ascii="宋体" w:hAnsi="宋体" w:hint="eastAsia"/>
                <w:sz w:val="24"/>
              </w:rPr>
              <w:t>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94696F" w:rsidP="00992C48">
            <w:pPr>
              <w:rPr>
                <w:rFonts w:ascii="宋体" w:hAnsi="宋体"/>
                <w:sz w:val="24"/>
              </w:rPr>
            </w:pPr>
            <w:r>
              <w:rPr>
                <w:rFonts w:ascii="宋体" w:hAnsi="宋体" w:hint="eastAsia"/>
                <w:sz w:val="24"/>
              </w:rPr>
              <w:t>杨保德</w:t>
            </w:r>
          </w:p>
        </w:tc>
      </w:tr>
      <w:tr w:rsidR="00931E49" w:rsidTr="00992C48">
        <w:trPr>
          <w:trHeight w:val="616"/>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r>
      <w:tr w:rsidR="00931E49" w:rsidTr="00992C48">
        <w:trPr>
          <w:trHeight w:val="294"/>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建设项目存在的职业病危害因素及检测结果</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2D6359" w:rsidP="00992C48">
            <w:pPr>
              <w:pStyle w:val="2"/>
              <w:adjustRightInd w:val="0"/>
              <w:snapToGrid w:val="0"/>
              <w:spacing w:line="240" w:lineRule="auto"/>
              <w:ind w:firstLine="480"/>
              <w:rPr>
                <w:rFonts w:ascii="宋体" w:eastAsia="宋体" w:hAnsi="宋体"/>
                <w:kern w:val="2"/>
                <w:sz w:val="24"/>
                <w:szCs w:val="24"/>
              </w:rPr>
            </w:pPr>
            <w:r w:rsidRPr="002D6359">
              <w:rPr>
                <w:rFonts w:ascii="宋体" w:eastAsia="宋体" w:hAnsi="宋体" w:hint="eastAsia"/>
                <w:kern w:val="2"/>
                <w:sz w:val="24"/>
                <w:szCs w:val="24"/>
              </w:rPr>
              <w:t>拟建</w:t>
            </w:r>
            <w:r w:rsidRPr="002D6359">
              <w:rPr>
                <w:rFonts w:ascii="宋体" w:eastAsia="宋体" w:hAnsi="宋体"/>
                <w:kern w:val="2"/>
                <w:sz w:val="24"/>
                <w:szCs w:val="24"/>
              </w:rPr>
              <w:t>项目建成后运行过程中可能产生或存在的</w:t>
            </w:r>
            <w:r w:rsidRPr="002D6359">
              <w:rPr>
                <w:rFonts w:ascii="宋体" w:eastAsia="宋体" w:hAnsi="宋体" w:hint="eastAsia"/>
                <w:kern w:val="2"/>
                <w:sz w:val="24"/>
                <w:szCs w:val="24"/>
              </w:rPr>
              <w:t>主要</w:t>
            </w:r>
            <w:r w:rsidRPr="002D6359">
              <w:rPr>
                <w:rFonts w:ascii="宋体" w:eastAsia="宋体" w:hAnsi="宋体"/>
                <w:kern w:val="2"/>
                <w:sz w:val="24"/>
                <w:szCs w:val="24"/>
              </w:rPr>
              <w:t>职业病危害因素有：</w:t>
            </w:r>
            <w:r w:rsidR="0094696F" w:rsidRPr="0094696F">
              <w:rPr>
                <w:rFonts w:ascii="宋体" w:eastAsia="宋体" w:hAnsi="宋体" w:hint="eastAsia"/>
                <w:kern w:val="2"/>
                <w:sz w:val="24"/>
                <w:szCs w:val="24"/>
              </w:rPr>
              <w:t>矽尘、石油沥青烟、噪声、高温</w:t>
            </w:r>
            <w:r w:rsidRPr="002D6359">
              <w:rPr>
                <w:rFonts w:ascii="宋体" w:eastAsia="宋体" w:hAnsi="宋体" w:hint="eastAsia"/>
                <w:kern w:val="2"/>
                <w:sz w:val="24"/>
                <w:szCs w:val="24"/>
              </w:rPr>
              <w:t>。</w:t>
            </w:r>
          </w:p>
          <w:p w:rsidR="00931E49" w:rsidRPr="002D6359" w:rsidRDefault="00992C48" w:rsidP="0094696F">
            <w:pPr>
              <w:pStyle w:val="2"/>
              <w:adjustRightInd w:val="0"/>
              <w:snapToGrid w:val="0"/>
              <w:spacing w:line="240" w:lineRule="auto"/>
              <w:ind w:firstLine="480"/>
              <w:rPr>
                <w:rFonts w:ascii="Times New Roman" w:hAnsi="Times New Roman"/>
                <w:bCs/>
                <w:kern w:val="28"/>
                <w:szCs w:val="28"/>
              </w:rPr>
            </w:pPr>
            <w:r w:rsidRPr="00992C48">
              <w:rPr>
                <w:rFonts w:ascii="宋体" w:eastAsia="宋体" w:hAnsi="宋体"/>
                <w:kern w:val="2"/>
                <w:sz w:val="24"/>
                <w:szCs w:val="24"/>
              </w:rPr>
              <w:t>经类比及工程分析预测，本项目</w:t>
            </w:r>
            <w:r w:rsidR="0094696F">
              <w:rPr>
                <w:rFonts w:ascii="宋体" w:eastAsia="宋体" w:hAnsi="宋体" w:hint="eastAsia"/>
                <w:kern w:val="2"/>
                <w:sz w:val="24"/>
                <w:szCs w:val="24"/>
              </w:rPr>
              <w:t>各</w:t>
            </w:r>
            <w:r w:rsidRPr="00992C48">
              <w:rPr>
                <w:rFonts w:ascii="宋体" w:eastAsia="宋体" w:hAnsi="宋体"/>
                <w:kern w:val="2"/>
                <w:sz w:val="24"/>
                <w:szCs w:val="24"/>
              </w:rPr>
              <w:t>岗位接触的职业病危害预测可符合国家职业接触限值要求。</w:t>
            </w:r>
          </w:p>
        </w:tc>
      </w:tr>
      <w:tr w:rsidR="00931E49" w:rsidTr="00992C48">
        <w:trPr>
          <w:trHeight w:val="841"/>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评价结论及建议</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0C0C54" w:rsidP="00992C48">
            <w:pPr>
              <w:pStyle w:val="2"/>
              <w:adjustRightInd w:val="0"/>
              <w:snapToGrid w:val="0"/>
              <w:spacing w:line="240" w:lineRule="auto"/>
              <w:ind w:firstLine="480"/>
              <w:rPr>
                <w:rFonts w:ascii="宋体" w:eastAsia="宋体" w:hAnsi="宋体"/>
                <w:kern w:val="2"/>
                <w:sz w:val="24"/>
                <w:szCs w:val="24"/>
              </w:rPr>
            </w:pPr>
            <w:r>
              <w:rPr>
                <w:rFonts w:ascii="宋体" w:eastAsia="宋体" w:hAnsi="宋体" w:hint="eastAsia"/>
                <w:kern w:val="2"/>
                <w:sz w:val="24"/>
                <w:szCs w:val="24"/>
              </w:rPr>
              <w:t>该</w:t>
            </w:r>
            <w:r w:rsidR="002D6359" w:rsidRPr="002D6359">
              <w:rPr>
                <w:rFonts w:ascii="宋体" w:eastAsia="宋体" w:hAnsi="宋体" w:hint="eastAsia"/>
                <w:kern w:val="2"/>
                <w:sz w:val="24"/>
                <w:szCs w:val="24"/>
              </w:rPr>
              <w:t>拟建项目属于“</w:t>
            </w:r>
            <w:r w:rsidR="0094696F" w:rsidRPr="0094696F">
              <w:rPr>
                <w:rFonts w:ascii="宋体" w:eastAsia="宋体" w:hAnsi="宋体"/>
                <w:bCs/>
                <w:kern w:val="2"/>
                <w:sz w:val="24"/>
                <w:szCs w:val="24"/>
              </w:rPr>
              <w:t>非金属矿物制品业——其他建筑材料制造（C3039）</w:t>
            </w:r>
            <w:r w:rsidR="002D6359" w:rsidRPr="002D6359">
              <w:rPr>
                <w:rFonts w:ascii="宋体" w:eastAsia="宋体" w:hAnsi="宋体" w:hint="eastAsia"/>
                <w:kern w:val="2"/>
                <w:sz w:val="24"/>
                <w:szCs w:val="24"/>
              </w:rPr>
              <w:t>”，属“职业病危害严重”的项目</w:t>
            </w:r>
            <w:r w:rsidR="002D6359" w:rsidRPr="002D6359">
              <w:rPr>
                <w:rFonts w:ascii="宋体" w:eastAsia="宋体" w:hAnsi="宋体"/>
                <w:kern w:val="2"/>
                <w:sz w:val="24"/>
                <w:szCs w:val="24"/>
              </w:rPr>
              <w:t>。</w:t>
            </w:r>
          </w:p>
          <w:p w:rsidR="00992C4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本项目的</w:t>
            </w:r>
            <w:r w:rsidRPr="00992C48">
              <w:rPr>
                <w:rFonts w:ascii="宋体" w:eastAsia="宋体" w:hAnsi="宋体"/>
                <w:b/>
                <w:kern w:val="2"/>
                <w:sz w:val="24"/>
                <w:szCs w:val="24"/>
              </w:rPr>
              <w:t>职业病危害</w:t>
            </w:r>
            <w:r w:rsidRPr="00992C48">
              <w:rPr>
                <w:rFonts w:ascii="宋体" w:eastAsia="宋体" w:hAnsi="宋体"/>
                <w:b/>
                <w:bCs/>
                <w:kern w:val="2"/>
                <w:sz w:val="24"/>
                <w:szCs w:val="24"/>
              </w:rPr>
              <w:t>关键控制点为：</w:t>
            </w:r>
            <w:r w:rsidR="0094696F" w:rsidRPr="0094696F">
              <w:rPr>
                <w:rFonts w:ascii="宋体" w:eastAsia="宋体" w:hAnsi="宋体"/>
                <w:bCs/>
                <w:kern w:val="2"/>
                <w:sz w:val="24"/>
                <w:szCs w:val="24"/>
              </w:rPr>
              <w:t>骨料堆场破碎整形工序产生的矽尘、噪声；骨料进料工序产生的矽尘；沥青混合搅拌工序产生的石油沥青烟、高温</w:t>
            </w:r>
            <w:r w:rsidRPr="00992C48">
              <w:rPr>
                <w:rFonts w:ascii="宋体" w:eastAsia="宋体" w:hAnsi="宋体"/>
                <w:bCs/>
                <w:kern w:val="2"/>
                <w:sz w:val="24"/>
                <w:szCs w:val="24"/>
              </w:rPr>
              <w:t>。</w:t>
            </w:r>
          </w:p>
          <w:p w:rsidR="00931E49" w:rsidRPr="00E74D0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通过工程分析、类比调查、资料查询及对拟建项目职业病危害因素的综合分析与评价</w:t>
            </w:r>
            <w:r w:rsidR="002D6359" w:rsidRPr="002D6359">
              <w:rPr>
                <w:rFonts w:ascii="宋体" w:eastAsia="宋体" w:hAnsi="宋体"/>
                <w:kern w:val="2"/>
                <w:sz w:val="24"/>
                <w:szCs w:val="24"/>
              </w:rPr>
              <w:t>，</w:t>
            </w:r>
            <w:r w:rsidR="00504D66" w:rsidRPr="00504D66">
              <w:rPr>
                <w:rFonts w:ascii="宋体" w:eastAsia="宋体" w:hAnsi="宋体"/>
                <w:kern w:val="2"/>
                <w:sz w:val="24"/>
                <w:szCs w:val="24"/>
              </w:rPr>
              <w:t>拟建项目在今后的设计、施工和正式投产中，将已考虑到的职业病危害防护措施和本评价报告提出的各项职业病危害防护措施补充建议加以落实，并充分吸取同类项目职业病危害防护经验，严格遵守各项操作规程，建立、健全职业卫生监督、管理制度，在保证各项职业安全卫生措施有效运行的前提下，拟建项目生产过程中存在的职业病危害因素是可以预防和控制的。在职业病防治方面能够达到《中华人民共和国职业病防治法》、《工业企业设计卫生标准》等相关法律法规及标准的要求。</w:t>
            </w:r>
          </w:p>
        </w:tc>
      </w:tr>
      <w:tr w:rsidR="00931E49" w:rsidTr="00992C48">
        <w:trPr>
          <w:trHeight w:val="1058"/>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技术审查专家组</w:t>
            </w:r>
          </w:p>
          <w:p w:rsidR="00931E49" w:rsidRDefault="00D95001" w:rsidP="00992C48">
            <w:pPr>
              <w:jc w:val="center"/>
              <w:rPr>
                <w:b/>
                <w:kern w:val="0"/>
                <w:sz w:val="24"/>
              </w:rPr>
            </w:pPr>
            <w:r>
              <w:rPr>
                <w:rFonts w:hint="eastAsia"/>
                <w:b/>
                <w:kern w:val="0"/>
                <w:sz w:val="24"/>
              </w:rPr>
              <w:t>评审意见</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504D66" w:rsidRDefault="00504D66" w:rsidP="00992C48">
            <w:pPr>
              <w:rPr>
                <w:rFonts w:ascii="宋体" w:hAnsi="宋体" w:hint="eastAsia"/>
                <w:sz w:val="24"/>
              </w:rPr>
            </w:pPr>
            <w:r>
              <w:rPr>
                <w:rFonts w:ascii="宋体" w:hAnsi="宋体" w:hint="eastAsia"/>
                <w:sz w:val="24"/>
              </w:rPr>
              <w:t>（1）</w:t>
            </w:r>
            <w:r w:rsidR="0094696F">
              <w:rPr>
                <w:rFonts w:ascii="宋体" w:hAnsi="宋体" w:hint="eastAsia"/>
                <w:sz w:val="24"/>
              </w:rPr>
              <w:t>补充完善</w:t>
            </w:r>
            <w:r w:rsidR="0094696F">
              <w:rPr>
                <w:rFonts w:ascii="宋体" w:hAnsi="宋体"/>
                <w:sz w:val="24"/>
              </w:rPr>
              <w:t>原辅材料成分调查分析</w:t>
            </w:r>
          </w:p>
          <w:p w:rsidR="00504D66" w:rsidRDefault="00504D66" w:rsidP="00992C48">
            <w:pPr>
              <w:rPr>
                <w:rFonts w:ascii="宋体" w:hAnsi="宋体" w:hint="eastAsia"/>
                <w:sz w:val="24"/>
              </w:rPr>
            </w:pPr>
            <w:r>
              <w:rPr>
                <w:rFonts w:ascii="宋体" w:hAnsi="宋体" w:hint="eastAsia"/>
                <w:sz w:val="24"/>
              </w:rPr>
              <w:t>（2）</w:t>
            </w:r>
            <w:r w:rsidR="0094696F">
              <w:rPr>
                <w:rFonts w:ascii="宋体" w:hAnsi="宋体" w:hint="eastAsia"/>
                <w:sz w:val="24"/>
              </w:rPr>
              <w:t>完善工种</w:t>
            </w:r>
            <w:r w:rsidR="0094696F">
              <w:rPr>
                <w:rFonts w:ascii="宋体" w:hAnsi="宋体"/>
                <w:sz w:val="24"/>
              </w:rPr>
              <w:t>作业内容、作业方式等描述</w:t>
            </w:r>
          </w:p>
          <w:p w:rsidR="00504D66" w:rsidRDefault="00504D66" w:rsidP="00992C48">
            <w:pPr>
              <w:rPr>
                <w:rFonts w:ascii="宋体" w:hAnsi="宋体" w:hint="eastAsia"/>
                <w:sz w:val="24"/>
              </w:rPr>
            </w:pPr>
            <w:r>
              <w:rPr>
                <w:rFonts w:ascii="宋体" w:hAnsi="宋体" w:hint="eastAsia"/>
                <w:sz w:val="24"/>
              </w:rPr>
              <w:t>（3）</w:t>
            </w:r>
            <w:r w:rsidR="0094696F">
              <w:rPr>
                <w:rFonts w:ascii="宋体" w:hAnsi="宋体" w:hint="eastAsia"/>
                <w:sz w:val="24"/>
              </w:rPr>
              <w:t>进一步完善</w:t>
            </w:r>
            <w:r w:rsidR="0094696F">
              <w:rPr>
                <w:rFonts w:ascii="宋体" w:hAnsi="宋体"/>
                <w:sz w:val="24"/>
              </w:rPr>
              <w:t>类比项目原辅料、生产工艺调查</w:t>
            </w:r>
          </w:p>
          <w:p w:rsidR="00504D66" w:rsidRDefault="00504D66" w:rsidP="00992C48">
            <w:pPr>
              <w:rPr>
                <w:rFonts w:ascii="宋体" w:hAnsi="宋体" w:hint="eastAsia"/>
                <w:sz w:val="24"/>
              </w:rPr>
            </w:pPr>
            <w:r>
              <w:rPr>
                <w:rFonts w:ascii="宋体" w:hAnsi="宋体" w:hint="eastAsia"/>
                <w:sz w:val="24"/>
              </w:rPr>
              <w:t>（4）</w:t>
            </w:r>
            <w:r w:rsidR="0094696F">
              <w:rPr>
                <w:rFonts w:ascii="宋体" w:hAnsi="宋体" w:hint="eastAsia"/>
                <w:sz w:val="24"/>
              </w:rPr>
              <w:t>补充完善</w:t>
            </w:r>
            <w:r w:rsidR="0094696F">
              <w:rPr>
                <w:rFonts w:ascii="宋体" w:hAnsi="宋体"/>
                <w:sz w:val="24"/>
              </w:rPr>
              <w:t>拟建项目粉尘类型定性分析</w:t>
            </w:r>
          </w:p>
          <w:p w:rsidR="00504D66" w:rsidRDefault="00504D66" w:rsidP="00992C48">
            <w:pPr>
              <w:rPr>
                <w:rFonts w:ascii="宋体" w:hAnsi="宋体"/>
                <w:sz w:val="24"/>
              </w:rPr>
            </w:pPr>
            <w:r>
              <w:rPr>
                <w:rFonts w:ascii="宋体" w:hAnsi="宋体" w:hint="eastAsia"/>
                <w:sz w:val="24"/>
              </w:rPr>
              <w:lastRenderedPageBreak/>
              <w:t>（5）专家</w:t>
            </w:r>
            <w:r>
              <w:rPr>
                <w:rFonts w:ascii="宋体" w:hAnsi="宋体"/>
                <w:sz w:val="24"/>
              </w:rPr>
              <w:t>组提出的其他建议</w:t>
            </w:r>
          </w:p>
          <w:p w:rsidR="00931E49" w:rsidRDefault="00D95001" w:rsidP="00504D66">
            <w:pPr>
              <w:rPr>
                <w:color w:val="000000"/>
                <w:kern w:val="0"/>
                <w:sz w:val="24"/>
              </w:rPr>
            </w:pPr>
            <w:r>
              <w:rPr>
                <w:rFonts w:ascii="宋体" w:hAnsi="宋体" w:hint="eastAsia"/>
                <w:sz w:val="24"/>
              </w:rPr>
              <w:t>对存在问题修改完善后</w:t>
            </w:r>
            <w:bookmarkStart w:id="0" w:name="_GoBack"/>
            <w:bookmarkEnd w:id="0"/>
            <w:r w:rsidR="00504D66">
              <w:rPr>
                <w:rFonts w:ascii="宋体" w:hAnsi="宋体" w:hint="eastAsia"/>
                <w:sz w:val="24"/>
              </w:rPr>
              <w:t>，经专家</w:t>
            </w:r>
            <w:r w:rsidR="00504D66">
              <w:rPr>
                <w:rFonts w:ascii="宋体" w:hAnsi="宋体"/>
                <w:sz w:val="24"/>
              </w:rPr>
              <w:t>组复核、组长签字确认</w:t>
            </w:r>
            <w:r>
              <w:rPr>
                <w:rFonts w:ascii="宋体" w:hAnsi="宋体" w:hint="eastAsia"/>
                <w:sz w:val="24"/>
              </w:rPr>
              <w:t>，建议《</w:t>
            </w:r>
            <w:r w:rsidR="00504D66">
              <w:rPr>
                <w:rFonts w:ascii="宋体" w:hAnsi="宋体" w:hint="eastAsia"/>
                <w:sz w:val="24"/>
              </w:rPr>
              <w:t>预评</w:t>
            </w:r>
            <w:r>
              <w:rPr>
                <w:rFonts w:ascii="宋体" w:hAnsi="宋体" w:hint="eastAsia"/>
                <w:sz w:val="24"/>
              </w:rPr>
              <w:t>报告》通过评审。</w:t>
            </w:r>
          </w:p>
        </w:tc>
      </w:tr>
    </w:tbl>
    <w:p w:rsidR="00931E49" w:rsidRDefault="00931E49" w:rsidP="00504D66"/>
    <w:sectPr w:rsidR="00931E49" w:rsidSect="00931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81" w:rsidRDefault="00901481" w:rsidP="0094696F">
      <w:r>
        <w:separator/>
      </w:r>
    </w:p>
  </w:endnote>
  <w:endnote w:type="continuationSeparator" w:id="0">
    <w:p w:rsidR="00901481" w:rsidRDefault="00901481" w:rsidP="009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81" w:rsidRDefault="00901481" w:rsidP="0094696F">
      <w:r>
        <w:separator/>
      </w:r>
    </w:p>
  </w:footnote>
  <w:footnote w:type="continuationSeparator" w:id="0">
    <w:p w:rsidR="00901481" w:rsidRDefault="00901481" w:rsidP="0094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E4B"/>
    <w:rsid w:val="000C0C54"/>
    <w:rsid w:val="001B4C6E"/>
    <w:rsid w:val="002137CE"/>
    <w:rsid w:val="00267723"/>
    <w:rsid w:val="002D6359"/>
    <w:rsid w:val="0036720B"/>
    <w:rsid w:val="003B3E4B"/>
    <w:rsid w:val="003C6F2B"/>
    <w:rsid w:val="00481067"/>
    <w:rsid w:val="004B1BB3"/>
    <w:rsid w:val="00504D66"/>
    <w:rsid w:val="006324CB"/>
    <w:rsid w:val="00785F19"/>
    <w:rsid w:val="007E0A4D"/>
    <w:rsid w:val="00804B0A"/>
    <w:rsid w:val="008C17E3"/>
    <w:rsid w:val="008E04ED"/>
    <w:rsid w:val="00901481"/>
    <w:rsid w:val="00931E49"/>
    <w:rsid w:val="0094696F"/>
    <w:rsid w:val="00992C48"/>
    <w:rsid w:val="00A31BE6"/>
    <w:rsid w:val="00D95001"/>
    <w:rsid w:val="00E74D08"/>
    <w:rsid w:val="00F6182C"/>
    <w:rsid w:val="07317033"/>
    <w:rsid w:val="07DC3E9A"/>
    <w:rsid w:val="10497F5C"/>
    <w:rsid w:val="209549B2"/>
    <w:rsid w:val="22047891"/>
    <w:rsid w:val="2288631C"/>
    <w:rsid w:val="29135144"/>
    <w:rsid w:val="2C415F37"/>
    <w:rsid w:val="2E103562"/>
    <w:rsid w:val="4A973AA3"/>
    <w:rsid w:val="4B665A18"/>
    <w:rsid w:val="55AF53C9"/>
    <w:rsid w:val="61F666AD"/>
    <w:rsid w:val="643031FF"/>
    <w:rsid w:val="65641D69"/>
    <w:rsid w:val="6D1D15AD"/>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A682"/>
  <w15:docId w15:val="{EFC48C61-7BB7-4195-A85F-11B14404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E4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1E49"/>
    <w:pPr>
      <w:jc w:val="left"/>
    </w:pPr>
    <w:rPr>
      <w:kern w:val="0"/>
      <w:sz w:val="20"/>
    </w:rPr>
  </w:style>
  <w:style w:type="paragraph" w:styleId="a4">
    <w:name w:val="Body Text"/>
    <w:basedOn w:val="a"/>
    <w:qFormat/>
    <w:rsid w:val="00931E49"/>
    <w:pPr>
      <w:tabs>
        <w:tab w:val="left" w:pos="4344"/>
      </w:tabs>
      <w:autoSpaceDE w:val="0"/>
      <w:autoSpaceDN w:val="0"/>
      <w:adjustRightInd w:val="0"/>
      <w:spacing w:line="457" w:lineRule="exact"/>
      <w:ind w:firstLineChars="200" w:firstLine="569"/>
      <w:jc w:val="left"/>
    </w:pPr>
    <w:rPr>
      <w:rFonts w:ascii="仿宋_GB2312" w:eastAsia="仿宋_GB2312" w:hAnsi="仿宋_GB2312"/>
      <w:color w:val="000000"/>
      <w:w w:val="102"/>
      <w:kern w:val="0"/>
      <w:sz w:val="28"/>
      <w:szCs w:val="28"/>
      <w:lang w:val="zh-CN"/>
    </w:rPr>
  </w:style>
  <w:style w:type="paragraph" w:styleId="a5">
    <w:name w:val="footer"/>
    <w:basedOn w:val="a"/>
    <w:link w:val="a6"/>
    <w:uiPriority w:val="99"/>
    <w:unhideWhenUsed/>
    <w:qFormat/>
    <w:rsid w:val="00931E4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931E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931E49"/>
    <w:rPr>
      <w:sz w:val="18"/>
      <w:szCs w:val="18"/>
    </w:rPr>
  </w:style>
  <w:style w:type="character" w:customStyle="1" w:styleId="a6">
    <w:name w:val="页脚 字符"/>
    <w:basedOn w:val="a0"/>
    <w:link w:val="a5"/>
    <w:uiPriority w:val="99"/>
    <w:qFormat/>
    <w:rsid w:val="00931E49"/>
    <w:rPr>
      <w:sz w:val="18"/>
      <w:szCs w:val="18"/>
    </w:rPr>
  </w:style>
  <w:style w:type="paragraph" w:customStyle="1" w:styleId="15">
    <w:name w:val="样式 宋体 四号 黑色 行距: 1.5 倍行距"/>
    <w:basedOn w:val="a"/>
    <w:qFormat/>
    <w:rsid w:val="00931E49"/>
    <w:pPr>
      <w:spacing w:line="360" w:lineRule="auto"/>
      <w:ind w:firstLineChars="200" w:firstLine="560"/>
      <w:jc w:val="left"/>
    </w:pPr>
    <w:rPr>
      <w:rFonts w:ascii="宋体" w:hAnsi="宋体" w:cs="宋体"/>
      <w:sz w:val="28"/>
      <w:szCs w:val="28"/>
    </w:rPr>
  </w:style>
  <w:style w:type="paragraph" w:customStyle="1" w:styleId="ZH">
    <w:name w:val="ZH正文"/>
    <w:basedOn w:val="a"/>
    <w:qFormat/>
    <w:rsid w:val="00931E49"/>
    <w:pPr>
      <w:spacing w:line="360" w:lineRule="auto"/>
      <w:ind w:firstLineChars="200" w:firstLine="200"/>
    </w:pPr>
    <w:rPr>
      <w:sz w:val="24"/>
    </w:rPr>
  </w:style>
  <w:style w:type="character" w:customStyle="1" w:styleId="YYCChar">
    <w:name w:val="YYC Char"/>
    <w:basedOn w:val="a0"/>
    <w:link w:val="YYC"/>
    <w:qFormat/>
    <w:rsid w:val="00931E49"/>
    <w:rPr>
      <w:rFonts w:ascii="仿宋_GB2312" w:eastAsia="仿宋_GB2312" w:cs="宋体"/>
      <w:color w:val="000000"/>
      <w:sz w:val="28"/>
    </w:rPr>
  </w:style>
  <w:style w:type="paragraph" w:customStyle="1" w:styleId="YYC">
    <w:name w:val="YYC"/>
    <w:basedOn w:val="a"/>
    <w:link w:val="YYCChar"/>
    <w:qFormat/>
    <w:rsid w:val="00931E49"/>
    <w:pPr>
      <w:spacing w:line="490" w:lineRule="exact"/>
      <w:ind w:firstLineChars="200" w:firstLine="560"/>
    </w:pPr>
    <w:rPr>
      <w:rFonts w:ascii="仿宋_GB2312" w:eastAsia="仿宋_GB2312" w:hAnsiTheme="minorHAnsi" w:cs="宋体"/>
      <w:color w:val="000000"/>
      <w:sz w:val="28"/>
      <w:szCs w:val="22"/>
    </w:rPr>
  </w:style>
  <w:style w:type="paragraph" w:customStyle="1" w:styleId="2">
    <w:name w:val="报告书正文2"/>
    <w:basedOn w:val="a"/>
    <w:qFormat/>
    <w:rsid w:val="00931E49"/>
    <w:pPr>
      <w:spacing w:line="460" w:lineRule="exact"/>
      <w:ind w:firstLineChars="200" w:firstLine="560"/>
    </w:pPr>
    <w:rPr>
      <w:rFonts w:ascii="Calibri" w:eastAsia="仿宋_GB2312" w:hAnsi="Calibr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174</Words>
  <Characters>998</Characters>
  <Application>Microsoft Office Word</Application>
  <DocSecurity>0</DocSecurity>
  <Lines>8</Lines>
  <Paragraphs>2</Paragraphs>
  <ScaleCrop>false</ScaleCrop>
  <Company>China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shendu</cp:lastModifiedBy>
  <cp:revision>12</cp:revision>
  <dcterms:created xsi:type="dcterms:W3CDTF">2018-02-05T07:37:00Z</dcterms:created>
  <dcterms:modified xsi:type="dcterms:W3CDTF">2024-07-23T07:43:00Z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