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Times New Roman" w:hAnsi="Times New Roman" w:eastAsia="宋体" w:cs="Times New Roman"/>
          <w:b/>
          <w:color w:val="000000"/>
          <w:kern w:val="0"/>
          <w:sz w:val="24"/>
        </w:rPr>
      </w:pPr>
      <w:r>
        <w:rPr>
          <w:rFonts w:hint="eastAsia" w:cs="Times New Roman"/>
          <w:b/>
          <w:color w:val="000000"/>
          <w:kern w:val="0"/>
          <w:sz w:val="24"/>
          <w:lang w:eastAsia="zh-CN"/>
        </w:rPr>
        <w:t>江西江铃汽车集团上饶实业有限公司汽车零部件研发生产销售项目</w:t>
      </w:r>
    </w:p>
    <w:p>
      <w:pPr>
        <w:jc w:val="center"/>
        <w:outlineLvl w:val="0"/>
        <w:rPr>
          <w:b/>
          <w:color w:val="000000"/>
          <w:kern w:val="0"/>
          <w:sz w:val="24"/>
        </w:rPr>
      </w:pPr>
      <w:r>
        <w:rPr>
          <w:rFonts w:hint="eastAsia"/>
          <w:b/>
          <w:color w:val="000000"/>
          <w:kern w:val="0"/>
          <w:sz w:val="24"/>
        </w:rPr>
        <w:t>职业病危害预评价报告公示</w:t>
      </w:r>
    </w:p>
    <w:tbl>
      <w:tblPr>
        <w:tblStyle w:val="6"/>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40"/>
        <w:gridCol w:w="180"/>
        <w:gridCol w:w="523"/>
        <w:gridCol w:w="2357"/>
        <w:gridCol w:w="388"/>
        <w:gridCol w:w="872"/>
        <w:gridCol w:w="133"/>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b/>
                <w:color w:val="000000"/>
                <w:kern w:val="0"/>
                <w:sz w:val="24"/>
              </w:rPr>
            </w:pPr>
            <w:r>
              <w:rPr>
                <w:rFonts w:hint="eastAsia"/>
                <w:b/>
                <w:color w:val="000000"/>
                <w:kern w:val="0"/>
                <w:sz w:val="24"/>
              </w:rPr>
              <w:t>项目名称</w:t>
            </w:r>
          </w:p>
        </w:tc>
        <w:tc>
          <w:tcPr>
            <w:tcW w:w="7740"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lang w:eastAsia="zh-CN"/>
              </w:rPr>
              <w:t>江西江铃汽车集团上饶实业有限公司汽车零部件研发生产销售项目</w:t>
            </w:r>
            <w:r>
              <w:rPr>
                <w:rFonts w:hint="eastAsia" w:ascii="宋体" w:hAnsi="宋体"/>
                <w:sz w:val="24"/>
              </w:rPr>
              <w:t>职业病危害预评价报告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b/>
                <w:color w:val="000000"/>
                <w:kern w:val="0"/>
                <w:sz w:val="24"/>
              </w:rPr>
            </w:pPr>
            <w:r>
              <w:rPr>
                <w:rFonts w:hint="eastAsia"/>
                <w:b/>
                <w:color w:val="000000"/>
                <w:kern w:val="0"/>
                <w:sz w:val="24"/>
              </w:rPr>
              <w:t>报告书编号</w:t>
            </w:r>
          </w:p>
        </w:tc>
        <w:tc>
          <w:tcPr>
            <w:tcW w:w="7740" w:type="dxa"/>
            <w:gridSpan w:val="8"/>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sz w:val="24"/>
                <w:lang w:val="en-US" w:eastAsia="zh-CN"/>
              </w:rPr>
            </w:pPr>
            <w:r>
              <w:rPr>
                <w:rFonts w:hint="eastAsia" w:ascii="宋体" w:hAnsi="宋体"/>
                <w:sz w:val="24"/>
                <w:lang w:eastAsia="zh-CN"/>
              </w:rPr>
              <w:t>ZPYKJ23-035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vAlign w:val="center"/>
          </w:tcPr>
          <w:p>
            <w:pPr>
              <w:jc w:val="center"/>
              <w:rPr>
                <w:b/>
                <w:color w:val="000000"/>
                <w:kern w:val="0"/>
                <w:sz w:val="24"/>
              </w:rPr>
            </w:pPr>
            <w:r>
              <w:rPr>
                <w:rFonts w:hint="eastAsia"/>
                <w:b/>
                <w:color w:val="000000"/>
                <w:kern w:val="0"/>
                <w:sz w:val="24"/>
              </w:rPr>
              <w:t>建设单位</w:t>
            </w:r>
          </w:p>
        </w:tc>
        <w:tc>
          <w:tcPr>
            <w:tcW w:w="234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rPr>
            </w:pPr>
            <w:r>
              <w:rPr>
                <w:rFonts w:hint="eastAsia" w:ascii="宋体" w:hAnsi="宋体"/>
                <w:sz w:val="24"/>
                <w:lang w:eastAsia="zh-CN"/>
              </w:rPr>
              <w:t>江西江铃汽车集团上饶实业有限公司</w:t>
            </w:r>
          </w:p>
        </w:tc>
        <w:tc>
          <w:tcPr>
            <w:tcW w:w="703"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rPr>
            </w:pPr>
            <w:r>
              <w:rPr>
                <w:rFonts w:hint="eastAsia" w:ascii="宋体" w:hAnsi="宋体"/>
                <w:sz w:val="24"/>
              </w:rPr>
              <w:t>地理位置</w:t>
            </w:r>
          </w:p>
        </w:tc>
        <w:tc>
          <w:tcPr>
            <w:tcW w:w="274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rPr>
            </w:pPr>
            <w:r>
              <w:rPr>
                <w:rFonts w:hint="eastAsia" w:ascii="宋体" w:hAnsi="宋体" w:cs="Times New Roman"/>
                <w:sz w:val="24"/>
                <w:lang w:val="en-US" w:eastAsia="zh-CN"/>
              </w:rPr>
              <w:t>江西省上饶市信州区朝阳产业园朝阳七路6号</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rPr>
            </w:pPr>
            <w:r>
              <w:rPr>
                <w:rFonts w:hint="eastAsia" w:ascii="宋体" w:hAnsi="宋体"/>
                <w:sz w:val="24"/>
              </w:rPr>
              <w:t>联系人</w:t>
            </w:r>
          </w:p>
        </w:tc>
        <w:tc>
          <w:tcPr>
            <w:tcW w:w="94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rPr>
            </w:pPr>
            <w:r>
              <w:rPr>
                <w:rFonts w:hint="eastAsia" w:ascii="宋体" w:hAnsi="宋体"/>
                <w:sz w:val="24"/>
                <w:lang w:eastAsia="zh-CN"/>
              </w:rPr>
              <w:t>琚芳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4"/>
              </w:rPr>
            </w:pPr>
            <w:r>
              <w:rPr>
                <w:rFonts w:hint="eastAsia"/>
                <w:b/>
                <w:kern w:val="0"/>
                <w:sz w:val="24"/>
              </w:rPr>
              <w:t>项目</w:t>
            </w:r>
            <w:r>
              <w:rPr>
                <w:rFonts w:hint="eastAsia" w:ascii="Times New Roman" w:hAnsi="Times New Roman" w:eastAsia="宋体" w:cs="Times New Roman"/>
                <w:b/>
                <w:kern w:val="0"/>
                <w:sz w:val="24"/>
              </w:rPr>
              <w:t>简介</w:t>
            </w:r>
          </w:p>
        </w:tc>
        <w:tc>
          <w:tcPr>
            <w:tcW w:w="7740" w:type="dxa"/>
            <w:gridSpan w:val="8"/>
            <w:tcBorders>
              <w:top w:val="single" w:color="auto" w:sz="4" w:space="0"/>
              <w:left w:val="single" w:color="auto" w:sz="4" w:space="0"/>
              <w:bottom w:val="single" w:color="auto" w:sz="4" w:space="0"/>
              <w:right w:val="single" w:color="auto" w:sz="4" w:space="0"/>
            </w:tcBorders>
            <w:vAlign w:val="center"/>
          </w:tcPr>
          <w:p>
            <w:pPr>
              <w:widowControl/>
              <w:tabs>
                <w:tab w:val="left" w:pos="0"/>
              </w:tabs>
              <w:adjustRightInd w:val="0"/>
              <w:snapToGrid w:val="0"/>
              <w:spacing w:line="490" w:lineRule="exact"/>
              <w:ind w:firstLine="480" w:firstLineChars="200"/>
              <w:rPr>
                <w:rFonts w:ascii="宋体" w:hAnsi="宋体"/>
                <w:sz w:val="24"/>
              </w:rPr>
            </w:pPr>
            <w:r>
              <w:rPr>
                <w:rFonts w:hint="eastAsia" w:ascii="宋体" w:hAnsi="宋体" w:cs="Times New Roman"/>
                <w:kern w:val="2"/>
                <w:sz w:val="24"/>
                <w:szCs w:val="24"/>
                <w:lang w:val="en-US" w:eastAsia="zh-CN" w:bidi="ar-SA"/>
              </w:rPr>
              <w:t>江西江铃汽车集团上饶实业有限公司，成立于2008年08月04日，注册地址位于江西省上饶市信</w:t>
            </w:r>
            <w:r>
              <w:rPr>
                <w:rFonts w:hint="eastAsia" w:ascii="宋体" w:hAnsi="宋体" w:eastAsia="宋体" w:cs="Times New Roman"/>
                <w:kern w:val="2"/>
                <w:sz w:val="24"/>
                <w:szCs w:val="24"/>
                <w:lang w:val="en-US" w:eastAsia="zh-CN" w:bidi="ar-SA"/>
              </w:rPr>
              <w:t>州区盘石村朝阳标准厂房。江西江铃汽车集团上饶实业有限公司2022年通过前期行业调查、市场调研等，抓住良好的市场，拟投资52000万元建设江西江铃汽车集团上饶实业有限公司零部件研发生产销售项目。</w:t>
            </w:r>
            <w:r>
              <w:rPr>
                <w:rFonts w:hint="eastAsia" w:ascii="宋体" w:hAnsi="宋体" w:cs="Times New Roman"/>
                <w:kern w:val="2"/>
                <w:sz w:val="24"/>
                <w:szCs w:val="24"/>
                <w:lang w:val="en-US" w:eastAsia="zh-CN" w:bidi="ar-SA"/>
              </w:rPr>
              <w:t>该</w:t>
            </w:r>
            <w:r>
              <w:rPr>
                <w:rFonts w:hint="eastAsia" w:ascii="宋体" w:hAnsi="宋体" w:eastAsia="宋体" w:cs="Times New Roman"/>
                <w:kern w:val="2"/>
                <w:sz w:val="24"/>
                <w:szCs w:val="24"/>
                <w:lang w:val="en-US" w:eastAsia="zh-CN" w:bidi="ar-SA"/>
              </w:rPr>
              <w:t>项目租赁上饶市信州区信兴工业投资发展有限公司内标准厂房进行生产，项目地理位置为江西省上饶市信州区朝阳产业园朝阳七路6号。</w:t>
            </w:r>
            <w:r>
              <w:rPr>
                <w:rFonts w:hint="eastAsia" w:ascii="宋体" w:hAnsi="宋体" w:cs="Times New Roman"/>
                <w:kern w:val="2"/>
                <w:sz w:val="24"/>
                <w:szCs w:val="24"/>
                <w:lang w:val="en-US" w:eastAsia="zh-CN" w:bidi="ar-SA"/>
              </w:rPr>
              <w:t>该</w:t>
            </w:r>
            <w:r>
              <w:rPr>
                <w:rFonts w:hint="eastAsia" w:ascii="宋体" w:hAnsi="宋体" w:eastAsia="宋体" w:cs="Times New Roman"/>
                <w:kern w:val="2"/>
                <w:sz w:val="24"/>
                <w:szCs w:val="24"/>
                <w:lang w:val="en-US" w:eastAsia="zh-CN" w:bidi="ar-SA"/>
              </w:rPr>
              <w:t>项目已于2023年02月21日在上饶市信州区发展和改革委员会处取得项目备案登记表（项目统一代码为：2301-361102-04-03-611408）。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b/>
                <w:color w:val="000000"/>
                <w:kern w:val="0"/>
                <w:sz w:val="24"/>
              </w:rPr>
            </w:pPr>
            <w:r>
              <w:rPr>
                <w:rFonts w:hint="eastAsia"/>
                <w:b/>
                <w:kern w:val="0"/>
                <w:sz w:val="24"/>
              </w:rPr>
              <w:t>现场调查人员</w:t>
            </w:r>
          </w:p>
        </w:tc>
        <w:tc>
          <w:tcPr>
            <w:tcW w:w="2520" w:type="dxa"/>
            <w:gridSpan w:val="2"/>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sz w:val="24"/>
                <w:lang w:val="en-US" w:eastAsia="zh-CN"/>
              </w:rPr>
            </w:pPr>
            <w:r>
              <w:rPr>
                <w:rFonts w:hint="eastAsia" w:ascii="宋体" w:hAnsi="宋体"/>
                <w:sz w:val="24"/>
                <w:lang w:eastAsia="zh-CN"/>
              </w:rPr>
              <w:t>熊俊、</w:t>
            </w:r>
            <w:r>
              <w:rPr>
                <w:rFonts w:hint="eastAsia" w:ascii="宋体" w:hAnsi="宋体"/>
                <w:sz w:val="24"/>
                <w:lang w:val="en-US" w:eastAsia="zh-CN"/>
              </w:rPr>
              <w:t>李海海</w:t>
            </w:r>
          </w:p>
        </w:tc>
        <w:tc>
          <w:tcPr>
            <w:tcW w:w="523" w:type="dxa"/>
            <w:tcBorders>
              <w:top w:val="single" w:color="auto" w:sz="4" w:space="0"/>
              <w:left w:val="single" w:color="auto" w:sz="4" w:space="0"/>
              <w:bottom w:val="single" w:color="auto" w:sz="4" w:space="0"/>
              <w:right w:val="single" w:color="auto" w:sz="4" w:space="0"/>
            </w:tcBorders>
            <w:vAlign w:val="center"/>
          </w:tcPr>
          <w:p>
            <w:pPr>
              <w:jc w:val="center"/>
              <w:rPr>
                <w:b/>
                <w:color w:val="000000"/>
                <w:kern w:val="0"/>
                <w:sz w:val="24"/>
              </w:rPr>
            </w:pPr>
            <w:r>
              <w:rPr>
                <w:rFonts w:hint="eastAsia"/>
                <w:b/>
                <w:color w:val="000000"/>
                <w:kern w:val="0"/>
                <w:sz w:val="24"/>
              </w:rPr>
              <w:t>时间</w:t>
            </w:r>
          </w:p>
        </w:tc>
        <w:tc>
          <w:tcPr>
            <w:tcW w:w="235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color w:val="auto"/>
                <w:sz w:val="24"/>
              </w:rPr>
              <w:t>20</w:t>
            </w:r>
            <w:r>
              <w:rPr>
                <w:rFonts w:hint="eastAsia" w:ascii="宋体" w:hAnsi="宋体"/>
                <w:color w:val="auto"/>
                <w:sz w:val="24"/>
                <w:lang w:val="en-US" w:eastAsia="zh-CN"/>
              </w:rPr>
              <w:t>23</w:t>
            </w:r>
            <w:r>
              <w:rPr>
                <w:rFonts w:hint="eastAsia" w:ascii="宋体" w:hAnsi="宋体"/>
                <w:color w:val="auto"/>
                <w:sz w:val="24"/>
              </w:rPr>
              <w:t>年</w:t>
            </w:r>
            <w:r>
              <w:rPr>
                <w:rFonts w:hint="eastAsia" w:ascii="宋体" w:hAnsi="宋体"/>
                <w:color w:val="auto"/>
                <w:sz w:val="24"/>
                <w:lang w:val="en-US" w:eastAsia="zh-CN"/>
              </w:rPr>
              <w:t>8</w:t>
            </w:r>
            <w:r>
              <w:rPr>
                <w:rFonts w:hint="eastAsia" w:ascii="宋体" w:hAnsi="宋体"/>
                <w:color w:val="auto"/>
                <w:sz w:val="24"/>
              </w:rPr>
              <w:t>月</w:t>
            </w:r>
            <w:r>
              <w:rPr>
                <w:rFonts w:hint="eastAsia" w:ascii="宋体" w:hAnsi="宋体"/>
                <w:color w:val="auto"/>
                <w:sz w:val="24"/>
                <w:lang w:val="en-US" w:eastAsia="zh-CN"/>
              </w:rPr>
              <w:t>15</w:t>
            </w:r>
            <w:r>
              <w:rPr>
                <w:rFonts w:hint="eastAsia" w:ascii="宋体" w:hAnsi="宋体"/>
                <w:color w:val="auto"/>
                <w:sz w:val="24"/>
              </w:rPr>
              <w:t>日</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b/>
                <w:color w:val="000000"/>
                <w:kern w:val="0"/>
                <w:sz w:val="24"/>
              </w:rPr>
            </w:pPr>
            <w:r>
              <w:rPr>
                <w:rFonts w:hint="eastAsia"/>
                <w:b/>
                <w:color w:val="000000"/>
                <w:kern w:val="0"/>
                <w:sz w:val="24"/>
              </w:rPr>
              <w:t>建设单位陪同人</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lang w:eastAsia="zh-CN"/>
              </w:rPr>
              <w:t>琚芳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b/>
                <w:kern w:val="0"/>
                <w:sz w:val="24"/>
              </w:rPr>
            </w:pPr>
            <w:r>
              <w:rPr>
                <w:rFonts w:hint="eastAsia"/>
                <w:b/>
                <w:color w:val="333333"/>
                <w:kern w:val="0"/>
                <w:sz w:val="24"/>
              </w:rPr>
              <w:t>现场</w:t>
            </w:r>
            <w:r>
              <w:rPr>
                <w:rFonts w:hint="eastAsia"/>
                <w:b/>
                <w:kern w:val="0"/>
                <w:sz w:val="24"/>
              </w:rPr>
              <w:t>采样、检测人员</w:t>
            </w:r>
          </w:p>
        </w:tc>
        <w:tc>
          <w:tcPr>
            <w:tcW w:w="25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w:t>
            </w:r>
          </w:p>
        </w:tc>
        <w:tc>
          <w:tcPr>
            <w:tcW w:w="523" w:type="dxa"/>
            <w:tcBorders>
              <w:top w:val="single" w:color="auto" w:sz="4" w:space="0"/>
              <w:left w:val="single" w:color="auto" w:sz="4" w:space="0"/>
              <w:bottom w:val="single" w:color="auto" w:sz="4" w:space="0"/>
              <w:right w:val="single" w:color="auto" w:sz="4" w:space="0"/>
            </w:tcBorders>
            <w:vAlign w:val="center"/>
          </w:tcPr>
          <w:p>
            <w:pPr>
              <w:jc w:val="center"/>
              <w:rPr>
                <w:b/>
                <w:color w:val="000000"/>
                <w:kern w:val="0"/>
                <w:sz w:val="24"/>
              </w:rPr>
            </w:pPr>
            <w:r>
              <w:rPr>
                <w:rFonts w:hint="eastAsia"/>
                <w:b/>
                <w:color w:val="000000"/>
                <w:kern w:val="0"/>
                <w:sz w:val="24"/>
              </w:rPr>
              <w:t>时间</w:t>
            </w:r>
          </w:p>
        </w:tc>
        <w:tc>
          <w:tcPr>
            <w:tcW w:w="2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b/>
                <w:color w:val="000000"/>
                <w:kern w:val="0"/>
                <w:sz w:val="24"/>
              </w:rPr>
            </w:pPr>
            <w:r>
              <w:rPr>
                <w:rFonts w:hint="eastAsia"/>
                <w:b/>
                <w:color w:val="000000"/>
                <w:kern w:val="0"/>
                <w:sz w:val="24"/>
              </w:rPr>
              <w:t>建设单位陪同人</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b/>
                <w:kern w:val="0"/>
                <w:sz w:val="24"/>
              </w:rPr>
            </w:pPr>
            <w:r>
              <w:rPr>
                <w:rFonts w:hint="eastAsia"/>
                <w:b/>
                <w:kern w:val="0"/>
                <w:sz w:val="24"/>
              </w:rPr>
              <w:t>建设项目存在的职业病危害因素及检测结果</w:t>
            </w:r>
          </w:p>
        </w:tc>
        <w:tc>
          <w:tcPr>
            <w:tcW w:w="7740" w:type="dxa"/>
            <w:gridSpan w:val="8"/>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490" w:lineRule="exact"/>
              <w:ind w:firstLine="480"/>
              <w:rPr>
                <w:rFonts w:ascii="Times New Roman" w:hAnsi="Times New Roman"/>
                <w:bCs/>
                <w:kern w:val="28"/>
                <w:szCs w:val="28"/>
              </w:rPr>
            </w:pPr>
            <w:r>
              <w:rPr>
                <w:rFonts w:hint="eastAsia" w:ascii="宋体" w:hAnsi="宋体" w:eastAsia="宋体" w:cs="Times New Roman"/>
                <w:kern w:val="2"/>
                <w:sz w:val="24"/>
                <w:szCs w:val="24"/>
                <w:lang w:eastAsia="zh-CN"/>
              </w:rPr>
              <w:t>拟建项目建成后运行过程中可能产生或存在的主要职业病危害因素有</w:t>
            </w:r>
            <w:r>
              <w:rPr>
                <w:rFonts w:hint="eastAsia" w:ascii="宋体" w:hAnsi="宋体" w:eastAsia="宋体" w:cs="Times New Roman"/>
                <w:kern w:val="2"/>
                <w:sz w:val="24"/>
                <w:szCs w:val="24"/>
                <w:lang w:val="en-US" w:eastAsia="zh-CN"/>
              </w:rPr>
              <w:t>：</w:t>
            </w:r>
            <w:r>
              <w:rPr>
                <w:rFonts w:hint="default" w:ascii="宋体" w:hAnsi="宋体" w:eastAsia="宋体" w:cs="Times New Roman"/>
                <w:kern w:val="2"/>
                <w:sz w:val="24"/>
                <w:szCs w:val="24"/>
                <w:lang w:val="en-US" w:eastAsia="zh-CN"/>
              </w:rPr>
              <w:t>粉尘</w:t>
            </w:r>
            <w:r>
              <w:rPr>
                <w:rFonts w:hint="eastAsia" w:ascii="宋体" w:hAnsi="宋体" w:eastAsia="宋体" w:cs="Times New Roman"/>
                <w:kern w:val="2"/>
                <w:sz w:val="24"/>
                <w:szCs w:val="24"/>
                <w:lang w:val="en-US" w:eastAsia="zh-CN"/>
              </w:rPr>
              <w:t>（电焊烟尘、砂轮磨尘、氧化铝粉尘）</w:t>
            </w:r>
            <w:r>
              <w:rPr>
                <w:rFonts w:hint="default" w:ascii="宋体" w:hAnsi="宋体" w:eastAsia="宋体" w:cs="Times New Roman"/>
                <w:kern w:val="2"/>
                <w:sz w:val="24"/>
                <w:szCs w:val="24"/>
                <w:lang w:val="en-US" w:eastAsia="zh-CN"/>
              </w:rPr>
              <w:t>、</w:t>
            </w:r>
            <w:r>
              <w:rPr>
                <w:rFonts w:hint="eastAsia" w:ascii="宋体" w:hAnsi="宋体" w:eastAsia="宋体" w:cs="Times New Roman"/>
                <w:kern w:val="2"/>
                <w:sz w:val="24"/>
                <w:szCs w:val="24"/>
                <w:lang w:val="en-US" w:eastAsia="zh-CN"/>
              </w:rPr>
              <w:t>化学因素（锰及其无机化合物、一氧化碳、臭氧、氮氧化物、铬及其化合物、镍及其化合物、钼及其不溶性化合物、乙二醇、二苯基甲烷二异氰酸酯、甲基丙烯酸、氨）、</w:t>
            </w:r>
            <w:r>
              <w:rPr>
                <w:rFonts w:hint="default" w:ascii="宋体" w:hAnsi="宋体" w:eastAsia="宋体" w:cs="Times New Roman"/>
                <w:kern w:val="2"/>
                <w:sz w:val="24"/>
                <w:szCs w:val="24"/>
                <w:lang w:val="en-US" w:eastAsia="zh-CN"/>
              </w:rPr>
              <w:t>物理因素（噪声</w:t>
            </w:r>
            <w:r>
              <w:rPr>
                <w:rFonts w:hint="eastAsia" w:ascii="宋体" w:hAnsi="宋体" w:eastAsia="宋体" w:cs="Times New Roman"/>
                <w:kern w:val="2"/>
                <w:sz w:val="24"/>
                <w:szCs w:val="24"/>
                <w:lang w:val="en-US" w:eastAsia="zh-CN"/>
              </w:rPr>
              <w:t>、高温、紫外辐射、手传振动</w:t>
            </w:r>
            <w:r>
              <w:rPr>
                <w:rFonts w:hint="default" w:ascii="宋体" w:hAnsi="宋体" w:eastAsia="宋体" w:cs="Times New Roman"/>
                <w:kern w:val="2"/>
                <w:sz w:val="24"/>
                <w:szCs w:val="24"/>
                <w:lang w:val="en-US" w:eastAsia="zh-CN"/>
              </w:rPr>
              <w:t>）</w:t>
            </w:r>
            <w:r>
              <w:rPr>
                <w:rFonts w:hint="eastAsia" w:ascii="宋体" w:hAnsi="宋体" w:eastAsia="宋体" w:cs="Times New Roman"/>
                <w:kern w:val="2"/>
                <w:sz w:val="24"/>
                <w:szCs w:val="24"/>
                <w:lang w:val="en-US" w:eastAsia="zh-CN"/>
              </w:rPr>
              <w:t>。根</w:t>
            </w:r>
            <w:r>
              <w:rPr>
                <w:rFonts w:hint="eastAsia" w:ascii="宋体" w:hAnsi="宋体" w:eastAsia="宋体" w:cs="Times New Roman"/>
                <w:kern w:val="2"/>
                <w:sz w:val="24"/>
                <w:szCs w:val="24"/>
              </w:rPr>
              <w:t>据类</w:t>
            </w:r>
            <w:r>
              <w:rPr>
                <w:rFonts w:hint="eastAsia" w:ascii="宋体" w:hAnsi="宋体" w:eastAsia="宋体"/>
                <w:kern w:val="2"/>
                <w:sz w:val="24"/>
                <w:szCs w:val="24"/>
              </w:rPr>
              <w:t>比</w:t>
            </w:r>
            <w:r>
              <w:rPr>
                <w:rFonts w:ascii="宋体" w:hAnsi="宋体" w:eastAsia="宋体"/>
                <w:kern w:val="2"/>
                <w:sz w:val="24"/>
                <w:szCs w:val="24"/>
              </w:rPr>
              <w:t>分析</w:t>
            </w:r>
            <w:r>
              <w:rPr>
                <w:rFonts w:hint="eastAsia" w:ascii="宋体" w:hAnsi="宋体" w:eastAsia="宋体"/>
                <w:kern w:val="2"/>
                <w:sz w:val="24"/>
                <w:szCs w:val="24"/>
                <w:lang w:eastAsia="zh-CN"/>
              </w:rPr>
              <w:t>、</w:t>
            </w:r>
            <w:r>
              <w:rPr>
                <w:rFonts w:hint="eastAsia" w:ascii="宋体" w:hAnsi="宋体" w:eastAsia="宋体"/>
                <w:kern w:val="2"/>
                <w:sz w:val="24"/>
                <w:szCs w:val="24"/>
              </w:rPr>
              <w:t>经验法</w:t>
            </w:r>
            <w:r>
              <w:rPr>
                <w:rFonts w:hint="eastAsia" w:ascii="宋体" w:hAnsi="宋体" w:eastAsia="宋体"/>
                <w:kern w:val="2"/>
                <w:sz w:val="24"/>
                <w:szCs w:val="24"/>
                <w:lang w:eastAsia="zh-CN"/>
              </w:rPr>
              <w:t>、风险评估法</w:t>
            </w:r>
            <w:r>
              <w:rPr>
                <w:rFonts w:ascii="宋体" w:hAnsi="宋体" w:eastAsia="宋体"/>
                <w:kern w:val="2"/>
                <w:sz w:val="24"/>
                <w:szCs w:val="24"/>
              </w:rPr>
              <w:t>可知，</w:t>
            </w:r>
            <w:r>
              <w:rPr>
                <w:rFonts w:hint="eastAsia" w:ascii="宋体" w:hAnsi="宋体" w:eastAsia="宋体"/>
                <w:kern w:val="2"/>
                <w:sz w:val="24"/>
                <w:szCs w:val="24"/>
                <w:lang w:val="en-US" w:eastAsia="zh-CN"/>
              </w:rPr>
              <w:t>冲压工、试水工接触的噪声强度可能超标，组装工及钎焊工接触的乙二醇为低风险，组装工接触的二苯基甲烷二异氰酸酯、甲基丙烯酸、镍及其化合物为中等风险，组装工接触的铬及其化合物、钎焊工接触的氨为高风险，其他各工种接触的职业病危害因素浓/强度低于限值</w:t>
            </w:r>
            <w:r>
              <w:rPr>
                <w:rFonts w:ascii="宋体" w:hAnsi="宋体" w:eastAsia="宋体"/>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b/>
                <w:kern w:val="0"/>
                <w:sz w:val="24"/>
              </w:rPr>
            </w:pPr>
            <w:r>
              <w:rPr>
                <w:rFonts w:hint="eastAsia"/>
                <w:b/>
                <w:kern w:val="0"/>
                <w:sz w:val="24"/>
              </w:rPr>
              <w:t>评价结论及建议</w:t>
            </w:r>
          </w:p>
        </w:tc>
        <w:tc>
          <w:tcPr>
            <w:tcW w:w="7740" w:type="dxa"/>
            <w:gridSpan w:val="8"/>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490" w:lineRule="exact"/>
              <w:ind w:firstLine="480"/>
              <w:rPr>
                <w:rFonts w:ascii="宋体" w:hAnsi="宋体" w:eastAsia="宋体"/>
                <w:kern w:val="2"/>
                <w:sz w:val="24"/>
                <w:szCs w:val="24"/>
              </w:rPr>
            </w:pPr>
            <w:r>
              <w:rPr>
                <w:rFonts w:hint="eastAsia" w:ascii="宋体" w:hAnsi="宋体" w:eastAsia="宋体" w:cs="Times New Roman"/>
                <w:kern w:val="2"/>
                <w:sz w:val="24"/>
                <w:szCs w:val="24"/>
              </w:rPr>
              <w:t>该拟建项目属于“</w:t>
            </w:r>
            <w:r>
              <w:rPr>
                <w:rFonts w:hint="eastAsia" w:ascii="宋体" w:hAnsi="宋体" w:eastAsia="宋体" w:cs="Times New Roman"/>
                <w:kern w:val="2"/>
                <w:sz w:val="24"/>
                <w:szCs w:val="24"/>
                <w:lang w:val="en-US" w:eastAsia="zh-CN"/>
              </w:rPr>
              <w:t>汽车零部件及配件制造</w:t>
            </w:r>
            <w:r>
              <w:rPr>
                <w:rFonts w:hint="eastAsia" w:ascii="宋体" w:hAnsi="宋体" w:eastAsia="宋体" w:cs="Times New Roman"/>
                <w:kern w:val="2"/>
                <w:sz w:val="24"/>
                <w:szCs w:val="24"/>
              </w:rPr>
              <w:t>”，属“职业病危害</w:t>
            </w:r>
            <w:r>
              <w:rPr>
                <w:rFonts w:hint="eastAsia" w:ascii="宋体" w:hAnsi="宋体" w:eastAsia="宋体" w:cs="Times New Roman"/>
                <w:kern w:val="2"/>
                <w:sz w:val="24"/>
                <w:szCs w:val="24"/>
                <w:lang w:eastAsia="zh-CN"/>
              </w:rPr>
              <w:t>一般</w:t>
            </w:r>
            <w:bookmarkStart w:id="0" w:name="_GoBack"/>
            <w:bookmarkEnd w:id="0"/>
            <w:r>
              <w:rPr>
                <w:rFonts w:hint="eastAsia" w:ascii="宋体" w:hAnsi="宋体" w:eastAsia="宋体" w:cs="Times New Roman"/>
                <w:kern w:val="2"/>
                <w:sz w:val="24"/>
                <w:szCs w:val="24"/>
              </w:rPr>
              <w:t>”的项目</w:t>
            </w:r>
            <w:r>
              <w:rPr>
                <w:rFonts w:ascii="宋体" w:hAnsi="宋体" w:eastAsia="宋体" w:cs="Times New Roman"/>
                <w:kern w:val="2"/>
                <w:sz w:val="24"/>
                <w:szCs w:val="24"/>
              </w:rPr>
              <w:t>。通过工程分析、类比</w:t>
            </w:r>
            <w:r>
              <w:rPr>
                <w:rFonts w:hint="eastAsia" w:ascii="宋体" w:hAnsi="宋体" w:eastAsia="宋体" w:cs="Times New Roman"/>
                <w:kern w:val="2"/>
                <w:sz w:val="24"/>
                <w:szCs w:val="24"/>
              </w:rPr>
              <w:t>分析</w:t>
            </w:r>
            <w:r>
              <w:rPr>
                <w:rFonts w:ascii="宋体" w:hAnsi="宋体" w:eastAsia="宋体" w:cs="Times New Roman"/>
                <w:kern w:val="2"/>
                <w:sz w:val="24"/>
                <w:szCs w:val="24"/>
              </w:rPr>
              <w:t>及对</w:t>
            </w:r>
            <w:r>
              <w:rPr>
                <w:rFonts w:hint="eastAsia" w:ascii="宋体" w:hAnsi="宋体" w:eastAsia="宋体" w:cs="Times New Roman"/>
                <w:kern w:val="2"/>
                <w:sz w:val="24"/>
                <w:szCs w:val="24"/>
              </w:rPr>
              <w:t>拟建</w:t>
            </w:r>
            <w:r>
              <w:rPr>
                <w:rFonts w:ascii="宋体" w:hAnsi="宋体" w:eastAsia="宋体" w:cs="Times New Roman"/>
                <w:kern w:val="2"/>
                <w:sz w:val="24"/>
                <w:szCs w:val="24"/>
              </w:rPr>
              <w:t>项目职业病危害因素的综合分析与评价，确定</w:t>
            </w:r>
            <w:r>
              <w:rPr>
                <w:rFonts w:hint="eastAsia" w:ascii="宋体" w:hAnsi="宋体" w:eastAsia="宋体" w:cs="Times New Roman"/>
                <w:kern w:val="2"/>
                <w:sz w:val="24"/>
                <w:szCs w:val="24"/>
              </w:rPr>
              <w:t>该</w:t>
            </w:r>
            <w:r>
              <w:rPr>
                <w:rFonts w:ascii="宋体" w:hAnsi="宋体" w:eastAsia="宋体" w:cs="Times New Roman"/>
                <w:kern w:val="2"/>
                <w:sz w:val="24"/>
                <w:szCs w:val="24"/>
              </w:rPr>
              <w:t>拟建项目在采取了本报告所提防护措施后，各主要接触职业病危害作业岗位的职业病危害因素预期浓度（强度）范围和接触水平能满足国家和地方对职业病防治方面法律、法规</w:t>
            </w:r>
            <w:r>
              <w:rPr>
                <w:rFonts w:ascii="宋体" w:hAnsi="宋体" w:eastAsia="宋体"/>
                <w:kern w:val="2"/>
                <w:sz w:val="24"/>
                <w:szCs w:val="24"/>
              </w:rPr>
              <w:t>、标准的要求</w:t>
            </w:r>
            <w:r>
              <w:rPr>
                <w:rFonts w:hint="eastAsia" w:ascii="宋体" w:hAnsi="宋体" w:eastAsia="宋体"/>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b/>
                <w:kern w:val="0"/>
                <w:sz w:val="24"/>
              </w:rPr>
            </w:pPr>
            <w:r>
              <w:rPr>
                <w:rFonts w:hint="eastAsia"/>
                <w:b/>
                <w:kern w:val="0"/>
                <w:sz w:val="24"/>
              </w:rPr>
              <w:t>技术审查专家组</w:t>
            </w:r>
          </w:p>
          <w:p>
            <w:pPr>
              <w:jc w:val="center"/>
              <w:rPr>
                <w:b/>
                <w:kern w:val="0"/>
                <w:sz w:val="24"/>
              </w:rPr>
            </w:pPr>
            <w:r>
              <w:rPr>
                <w:rFonts w:hint="eastAsia"/>
                <w:b/>
                <w:kern w:val="0"/>
                <w:sz w:val="24"/>
              </w:rPr>
              <w:t>评审意见</w:t>
            </w:r>
          </w:p>
        </w:tc>
        <w:tc>
          <w:tcPr>
            <w:tcW w:w="7740" w:type="dxa"/>
            <w:gridSpan w:val="8"/>
            <w:tcBorders>
              <w:top w:val="single" w:color="auto" w:sz="4" w:space="0"/>
              <w:left w:val="single" w:color="auto" w:sz="4" w:space="0"/>
              <w:bottom w:val="single" w:color="auto" w:sz="4" w:space="0"/>
              <w:right w:val="single" w:color="auto" w:sz="4" w:space="0"/>
            </w:tcBorders>
            <w:vAlign w:val="center"/>
          </w:tcPr>
          <w:p>
            <w:pPr>
              <w:rPr>
                <w:color w:val="000000"/>
                <w:kern w:val="0"/>
                <w:sz w:val="24"/>
              </w:rPr>
            </w:pPr>
            <w:r>
              <w:rPr>
                <w:rFonts w:hint="eastAsia" w:ascii="宋体" w:hAnsi="宋体"/>
                <w:sz w:val="24"/>
              </w:rPr>
              <w:t>对存在问题修改完善后经专家组确认后，建议《评价报告》通过评审。</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NGJjNzk4NTk3Y2I1ODE3MTMyMTZhMDBiY2I0ZjUifQ=="/>
  </w:docVars>
  <w:rsids>
    <w:rsidRoot w:val="003B3E4B"/>
    <w:rsid w:val="000C0C54"/>
    <w:rsid w:val="001B4C6E"/>
    <w:rsid w:val="002137CE"/>
    <w:rsid w:val="00267723"/>
    <w:rsid w:val="002D6359"/>
    <w:rsid w:val="0036720B"/>
    <w:rsid w:val="003B3E4B"/>
    <w:rsid w:val="003C6F2B"/>
    <w:rsid w:val="00481067"/>
    <w:rsid w:val="004B1BB3"/>
    <w:rsid w:val="006324CB"/>
    <w:rsid w:val="00785F19"/>
    <w:rsid w:val="007E0A4D"/>
    <w:rsid w:val="00804B0A"/>
    <w:rsid w:val="008C17E3"/>
    <w:rsid w:val="008E04ED"/>
    <w:rsid w:val="00931E49"/>
    <w:rsid w:val="00A31BE6"/>
    <w:rsid w:val="00D95001"/>
    <w:rsid w:val="00E74D08"/>
    <w:rsid w:val="00F6182C"/>
    <w:rsid w:val="07317033"/>
    <w:rsid w:val="07DC3E9A"/>
    <w:rsid w:val="0F026B00"/>
    <w:rsid w:val="10497F5C"/>
    <w:rsid w:val="209549B2"/>
    <w:rsid w:val="22047891"/>
    <w:rsid w:val="2288631C"/>
    <w:rsid w:val="240A413D"/>
    <w:rsid w:val="29135144"/>
    <w:rsid w:val="2C415F37"/>
    <w:rsid w:val="2E103562"/>
    <w:rsid w:val="2FF07171"/>
    <w:rsid w:val="378619E7"/>
    <w:rsid w:val="38515F50"/>
    <w:rsid w:val="44365CD2"/>
    <w:rsid w:val="48834733"/>
    <w:rsid w:val="4A973AA3"/>
    <w:rsid w:val="4B665A18"/>
    <w:rsid w:val="4BF92902"/>
    <w:rsid w:val="55AF53C9"/>
    <w:rsid w:val="5F166F4F"/>
    <w:rsid w:val="61B21FA5"/>
    <w:rsid w:val="61F666AD"/>
    <w:rsid w:val="643031FF"/>
    <w:rsid w:val="64C866B0"/>
    <w:rsid w:val="65641D69"/>
    <w:rsid w:val="6D1D15AD"/>
    <w:rsid w:val="6DD91D13"/>
    <w:rsid w:val="6FE70C57"/>
    <w:rsid w:val="71B573F2"/>
    <w:rsid w:val="73FC784B"/>
    <w:rsid w:val="75936216"/>
    <w:rsid w:val="75E33EDA"/>
    <w:rsid w:val="7700476F"/>
    <w:rsid w:val="77881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rPr>
      <w:kern w:val="0"/>
      <w:sz w:val="20"/>
    </w:rPr>
  </w:style>
  <w:style w:type="paragraph" w:styleId="3">
    <w:name w:val="Body Text"/>
    <w:basedOn w:val="1"/>
    <w:qFormat/>
    <w:uiPriority w:val="0"/>
    <w:pPr>
      <w:tabs>
        <w:tab w:val="left" w:pos="4344"/>
      </w:tabs>
      <w:autoSpaceDE w:val="0"/>
      <w:autoSpaceDN w:val="0"/>
      <w:adjustRightInd w:val="0"/>
      <w:spacing w:line="457" w:lineRule="exact"/>
      <w:ind w:firstLine="569" w:firstLineChars="200"/>
      <w:jc w:val="left"/>
    </w:pPr>
    <w:rPr>
      <w:rFonts w:ascii="仿宋_GB2312" w:hAnsi="仿宋_GB2312" w:eastAsia="仿宋_GB2312"/>
      <w:color w:val="000000"/>
      <w:w w:val="102"/>
      <w:kern w:val="0"/>
      <w:sz w:val="28"/>
      <w:szCs w:val="28"/>
      <w:lang w:val="zh-CN"/>
    </w:rPr>
  </w:style>
  <w:style w:type="paragraph" w:styleId="4">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paragraph" w:customStyle="1" w:styleId="10">
    <w:name w:val="样式 宋体 四号 黑色 行距: 1.5 倍行距"/>
    <w:basedOn w:val="1"/>
    <w:qFormat/>
    <w:uiPriority w:val="0"/>
    <w:pPr>
      <w:spacing w:line="360" w:lineRule="auto"/>
      <w:ind w:firstLine="560" w:firstLineChars="200"/>
      <w:jc w:val="left"/>
    </w:pPr>
    <w:rPr>
      <w:rFonts w:ascii="宋体" w:hAnsi="宋体" w:cs="宋体"/>
      <w:sz w:val="28"/>
      <w:szCs w:val="28"/>
    </w:rPr>
  </w:style>
  <w:style w:type="paragraph" w:customStyle="1" w:styleId="11">
    <w:name w:val="ZH正文"/>
    <w:basedOn w:val="1"/>
    <w:qFormat/>
    <w:uiPriority w:val="0"/>
    <w:pPr>
      <w:spacing w:line="360" w:lineRule="auto"/>
      <w:ind w:firstLine="200" w:firstLineChars="200"/>
    </w:pPr>
    <w:rPr>
      <w:sz w:val="24"/>
    </w:rPr>
  </w:style>
  <w:style w:type="character" w:customStyle="1" w:styleId="12">
    <w:name w:val="YYC Char"/>
    <w:basedOn w:val="7"/>
    <w:link w:val="13"/>
    <w:qFormat/>
    <w:uiPriority w:val="0"/>
    <w:rPr>
      <w:rFonts w:ascii="仿宋_GB2312" w:eastAsia="仿宋_GB2312" w:cs="宋体"/>
      <w:color w:val="000000"/>
      <w:sz w:val="28"/>
    </w:rPr>
  </w:style>
  <w:style w:type="paragraph" w:customStyle="1" w:styleId="13">
    <w:name w:val="YYC"/>
    <w:basedOn w:val="1"/>
    <w:link w:val="12"/>
    <w:qFormat/>
    <w:uiPriority w:val="0"/>
    <w:pPr>
      <w:spacing w:line="490" w:lineRule="exact"/>
      <w:ind w:firstLine="560" w:firstLineChars="200"/>
    </w:pPr>
    <w:rPr>
      <w:rFonts w:ascii="仿宋_GB2312" w:eastAsia="仿宋_GB2312" w:cs="宋体" w:hAnsiTheme="minorHAnsi"/>
      <w:color w:val="000000"/>
      <w:sz w:val="28"/>
      <w:szCs w:val="22"/>
    </w:rPr>
  </w:style>
  <w:style w:type="paragraph" w:customStyle="1" w:styleId="14">
    <w:name w:val="报告书正文2"/>
    <w:basedOn w:val="1"/>
    <w:qFormat/>
    <w:uiPriority w:val="0"/>
    <w:pPr>
      <w:spacing w:line="460" w:lineRule="exact"/>
      <w:ind w:firstLine="560" w:firstLineChars="200"/>
    </w:pPr>
    <w:rPr>
      <w:rFonts w:ascii="Calibri" w:hAnsi="Calibri" w:eastAsia="仿宋_GB2312"/>
      <w:kern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743</Words>
  <Characters>792</Characters>
  <Lines>6</Lines>
  <Paragraphs>1</Paragraphs>
  <TotalTime>4</TotalTime>
  <ScaleCrop>false</ScaleCrop>
  <LinksUpToDate>false</LinksUpToDate>
  <CharactersWithSpaces>792</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2018-02-05T07:37:00Z</dcterms:created>
  <dc:creator>User</dc:creator>
  <cp:lastModifiedBy>Administrator</cp:lastModifiedBy>
  <dcterms:modified xsi:type="dcterms:W3CDTF">2023-10-23T01:41:33Z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C988480A10B74AAE87CBDC402B50CCC4</vt:lpwstr>
  </property>
</Properties>
</file>